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DFCBB" w14:textId="03C4190D" w:rsidR="00810A82" w:rsidRPr="00493635" w:rsidRDefault="008E78C8" w:rsidP="004B5D41">
      <w:pPr>
        <w:pStyle w:val="1Judul"/>
        <w:spacing w:before="0" w:after="240"/>
        <w:rPr>
          <w:rFonts w:ascii="Times New Roman" w:hAnsi="Times New Roman" w:cs="Times New Roman"/>
        </w:rPr>
      </w:pPr>
      <w:r w:rsidRPr="00493635">
        <w:rPr>
          <w:rFonts w:ascii="Times New Roman" w:hAnsi="Times New Roman" w:cs="Times New Roman"/>
        </w:rPr>
        <w:t xml:space="preserve">The Manuscript Title Maximum 18 Words </w:t>
      </w:r>
      <w:r w:rsidRPr="00472C71">
        <w:rPr>
          <w:rFonts w:ascii="Times New Roman" w:hAnsi="Times New Roman" w:cs="Times New Roman"/>
          <w:color w:val="C00000"/>
        </w:rPr>
        <w:t>[14 Pt., TNR, Bold, Center]</w:t>
      </w:r>
    </w:p>
    <w:p w14:paraId="03AE9CDD" w14:textId="40257104" w:rsidR="00993A86" w:rsidRPr="00493635" w:rsidRDefault="00810A82" w:rsidP="00E021B1">
      <w:pPr>
        <w:pStyle w:val="2NamaPenulis"/>
        <w:rPr>
          <w:rFonts w:ascii="Times New Roman" w:hAnsi="Times New Roman"/>
        </w:rPr>
      </w:pPr>
      <w:r w:rsidRPr="00493635">
        <w:rPr>
          <w:rFonts w:ascii="Times New Roman" w:hAnsi="Times New Roman"/>
        </w:rPr>
        <w:t>Author Name</w:t>
      </w:r>
      <w:r w:rsidRPr="00493635">
        <w:rPr>
          <w:rFonts w:ascii="Times New Roman" w:hAnsi="Times New Roman"/>
          <w:vertAlign w:val="superscript"/>
        </w:rPr>
        <w:t>1),*</w:t>
      </w:r>
      <w:r w:rsidRPr="00493635">
        <w:rPr>
          <w:rFonts w:ascii="Times New Roman" w:hAnsi="Times New Roman"/>
        </w:rPr>
        <w:t>, Author Name</w:t>
      </w:r>
      <w:r w:rsidRPr="00493635">
        <w:rPr>
          <w:rFonts w:ascii="Times New Roman" w:hAnsi="Times New Roman"/>
          <w:vertAlign w:val="superscript"/>
        </w:rPr>
        <w:t>2)</w:t>
      </w:r>
      <w:r w:rsidRPr="00493635">
        <w:rPr>
          <w:rFonts w:ascii="Times New Roman" w:hAnsi="Times New Roman"/>
        </w:rPr>
        <w:t xml:space="preserve"> </w:t>
      </w:r>
      <w:r w:rsidR="00BD23F7" w:rsidRPr="00493635">
        <w:rPr>
          <w:rFonts w:ascii="Times New Roman" w:hAnsi="Times New Roman"/>
          <w:color w:val="C00000"/>
        </w:rPr>
        <w:t>[size 12pt, bold, center]</w:t>
      </w:r>
    </w:p>
    <w:p w14:paraId="7A44660F" w14:textId="758A2352" w:rsidR="00993A86" w:rsidRPr="00493635" w:rsidRDefault="00810A82" w:rsidP="00E021B1">
      <w:pPr>
        <w:pStyle w:val="1Judul"/>
        <w:spacing w:after="0"/>
        <w:rPr>
          <w:rFonts w:ascii="Times New Roman" w:hAnsi="Times New Roman" w:cs="Times New Roman"/>
          <w:b w:val="0"/>
          <w:sz w:val="22"/>
          <w:szCs w:val="22"/>
          <w:lang w:val="en-US"/>
        </w:rPr>
      </w:pPr>
      <w:r w:rsidRPr="00493635">
        <w:rPr>
          <w:rFonts w:ascii="Times New Roman" w:hAnsi="Times New Roman" w:cs="Times New Roman"/>
          <w:b w:val="0"/>
          <w:sz w:val="22"/>
          <w:szCs w:val="22"/>
          <w:vertAlign w:val="superscript"/>
        </w:rPr>
        <w:t>1</w:t>
      </w:r>
      <w:r w:rsidR="00AB08F9" w:rsidRPr="00493635">
        <w:rPr>
          <w:rFonts w:ascii="Times New Roman" w:hAnsi="Times New Roman" w:cs="Times New Roman"/>
          <w:b w:val="0"/>
          <w:sz w:val="22"/>
          <w:szCs w:val="22"/>
          <w:vertAlign w:val="superscript"/>
          <w:lang w:val="en-US"/>
        </w:rPr>
        <w:t>)</w:t>
      </w:r>
      <w:r w:rsidR="0026392D" w:rsidRPr="00493635">
        <w:rPr>
          <w:rFonts w:ascii="Times New Roman" w:hAnsi="Times New Roman" w:cs="Times New Roman"/>
          <w:b w:val="0"/>
          <w:sz w:val="22"/>
          <w:szCs w:val="22"/>
          <w:lang w:val="en-US"/>
        </w:rPr>
        <w:t>Author Affiliation</w:t>
      </w:r>
      <w:r w:rsidR="00F73F0A" w:rsidRPr="00493635">
        <w:rPr>
          <w:rFonts w:ascii="Times New Roman" w:hAnsi="Times New Roman" w:cs="Times New Roman"/>
          <w:b w:val="0"/>
          <w:sz w:val="22"/>
          <w:szCs w:val="22"/>
          <w:lang w:val="en-US"/>
        </w:rPr>
        <w:t xml:space="preserve"> </w:t>
      </w:r>
      <w:r w:rsidR="00AB309B">
        <w:rPr>
          <w:rFonts w:ascii="Times New Roman" w:hAnsi="Times New Roman" w:cs="Times New Roman"/>
          <w:b w:val="0"/>
          <w:sz w:val="22"/>
          <w:szCs w:val="22"/>
        </w:rPr>
        <w:t xml:space="preserve">(Study Program, Institution, Country) 1 </w:t>
      </w:r>
      <w:r w:rsidR="00BD23F7" w:rsidRPr="00493635">
        <w:rPr>
          <w:rFonts w:ascii="Times New Roman" w:hAnsi="Times New Roman" w:cs="Times New Roman"/>
          <w:b w:val="0"/>
          <w:color w:val="C00000"/>
          <w:sz w:val="22"/>
          <w:szCs w:val="22"/>
          <w:lang w:val="en-US"/>
        </w:rPr>
        <w:t>[</w:t>
      </w:r>
      <w:r w:rsidR="004F2BAB" w:rsidRPr="00493635">
        <w:rPr>
          <w:rFonts w:ascii="Times New Roman" w:hAnsi="Times New Roman" w:cs="Times New Roman"/>
          <w:b w:val="0"/>
          <w:color w:val="C00000"/>
          <w:sz w:val="22"/>
          <w:szCs w:val="22"/>
        </w:rPr>
        <w:t>11pt size</w:t>
      </w:r>
      <w:r w:rsidR="00C91283" w:rsidRPr="00493635">
        <w:rPr>
          <w:rFonts w:ascii="Times New Roman" w:hAnsi="Times New Roman" w:cs="Times New Roman"/>
          <w:b w:val="0"/>
          <w:color w:val="C00000"/>
          <w:sz w:val="22"/>
          <w:szCs w:val="22"/>
          <w:lang w:val="en-US"/>
        </w:rPr>
        <w:t>, center]</w:t>
      </w:r>
    </w:p>
    <w:p w14:paraId="2D0C469C" w14:textId="62164E5D" w:rsidR="00810A82" w:rsidRPr="00493635" w:rsidRDefault="00993A86" w:rsidP="003C0F0C">
      <w:pPr>
        <w:pStyle w:val="1Judul"/>
        <w:spacing w:before="0" w:after="240"/>
        <w:rPr>
          <w:rFonts w:ascii="Times New Roman" w:hAnsi="Times New Roman" w:cs="Times New Roman"/>
          <w:b w:val="0"/>
          <w:color w:val="C00000"/>
          <w:sz w:val="22"/>
          <w:szCs w:val="22"/>
          <w:lang w:val="en-US"/>
        </w:rPr>
      </w:pPr>
      <w:r w:rsidRPr="00493635">
        <w:rPr>
          <w:rFonts w:ascii="Times New Roman" w:hAnsi="Times New Roman" w:cs="Times New Roman"/>
          <w:b w:val="0"/>
          <w:sz w:val="22"/>
          <w:szCs w:val="22"/>
          <w:vertAlign w:val="superscript"/>
        </w:rPr>
        <w:t>2</w:t>
      </w:r>
      <w:r w:rsidR="00AB08F9" w:rsidRPr="00493635">
        <w:rPr>
          <w:rFonts w:ascii="Times New Roman" w:hAnsi="Times New Roman" w:cs="Times New Roman"/>
          <w:b w:val="0"/>
          <w:sz w:val="22"/>
          <w:szCs w:val="22"/>
          <w:vertAlign w:val="superscript"/>
          <w:lang w:val="en-US"/>
        </w:rPr>
        <w:t>)</w:t>
      </w:r>
      <w:r w:rsidR="006977F1" w:rsidRPr="00493635">
        <w:rPr>
          <w:rFonts w:ascii="Times New Roman" w:hAnsi="Times New Roman" w:cs="Times New Roman"/>
          <w:b w:val="0"/>
          <w:sz w:val="22"/>
          <w:szCs w:val="22"/>
          <w:lang w:val="en-US"/>
        </w:rPr>
        <w:t xml:space="preserve">Author Affiliation </w:t>
      </w:r>
      <w:r w:rsidR="00D0316E">
        <w:rPr>
          <w:rFonts w:ascii="Times New Roman" w:hAnsi="Times New Roman" w:cs="Times New Roman"/>
          <w:b w:val="0"/>
          <w:sz w:val="22"/>
          <w:szCs w:val="22"/>
        </w:rPr>
        <w:t xml:space="preserve">(Study Program, Institution, Country) 2 </w:t>
      </w:r>
      <w:r w:rsidR="00BD23F7" w:rsidRPr="00493635">
        <w:rPr>
          <w:rFonts w:ascii="Times New Roman" w:hAnsi="Times New Roman" w:cs="Times New Roman"/>
          <w:b w:val="0"/>
          <w:color w:val="C00000"/>
          <w:sz w:val="22"/>
          <w:szCs w:val="22"/>
          <w:lang w:val="en-US"/>
        </w:rPr>
        <w:t>[</w:t>
      </w:r>
      <w:r w:rsidR="002007DF" w:rsidRPr="00493635">
        <w:rPr>
          <w:rFonts w:ascii="Times New Roman" w:hAnsi="Times New Roman" w:cs="Times New Roman"/>
          <w:b w:val="0"/>
          <w:color w:val="C00000"/>
          <w:sz w:val="22"/>
          <w:szCs w:val="22"/>
        </w:rPr>
        <w:t>11pt size</w:t>
      </w:r>
      <w:r w:rsidR="00C91283" w:rsidRPr="00493635">
        <w:rPr>
          <w:rFonts w:ascii="Times New Roman" w:hAnsi="Times New Roman" w:cs="Times New Roman"/>
          <w:b w:val="0"/>
          <w:color w:val="C00000"/>
          <w:sz w:val="22"/>
          <w:szCs w:val="22"/>
          <w:lang w:val="en-US"/>
        </w:rPr>
        <w:t>, center]</w:t>
      </w:r>
    </w:p>
    <w:p w14:paraId="7E92CE24" w14:textId="09E59B48" w:rsidR="00725048" w:rsidRPr="00493635" w:rsidRDefault="00725048" w:rsidP="003C0F0C">
      <w:pPr>
        <w:pStyle w:val="1Judul"/>
        <w:spacing w:before="0" w:after="240"/>
        <w:rPr>
          <w:rFonts w:ascii="Times New Roman" w:hAnsi="Times New Roman" w:cs="Times New Roman"/>
          <w:b w:val="0"/>
          <w:color w:val="C00000"/>
          <w:sz w:val="22"/>
          <w:lang w:val="en-US"/>
        </w:rPr>
      </w:pPr>
      <w:r w:rsidRPr="00493635">
        <w:rPr>
          <w:rFonts w:ascii="Times New Roman" w:hAnsi="Times New Roman" w:cs="Times New Roman"/>
          <w:b w:val="0"/>
          <w:sz w:val="22"/>
        </w:rPr>
        <w:t>*Correspondence</w:t>
      </w:r>
      <w:r w:rsidR="004672CA" w:rsidRPr="00493635">
        <w:rPr>
          <w:rFonts w:ascii="Times New Roman" w:hAnsi="Times New Roman" w:cs="Times New Roman"/>
          <w:b w:val="0"/>
          <w:sz w:val="22"/>
          <w:lang w:val="en-US"/>
        </w:rPr>
        <w:t xml:space="preserve">: </w:t>
      </w:r>
      <w:proofErr w:type="spellStart"/>
      <w:r w:rsidR="004672CA" w:rsidRPr="00493635">
        <w:rPr>
          <w:rFonts w:ascii="Times New Roman" w:hAnsi="Times New Roman" w:cs="Times New Roman"/>
          <w:b w:val="0"/>
          <w:sz w:val="22"/>
          <w:lang w:val="en-US"/>
        </w:rPr>
        <w:t>email</w:t>
      </w:r>
      <w:r w:rsidR="00C70942">
        <w:rPr>
          <w:rFonts w:ascii="Times New Roman" w:hAnsi="Times New Roman" w:cs="Times New Roman"/>
          <w:b w:val="0"/>
          <w:sz w:val="22"/>
          <w:lang w:val="en-US"/>
        </w:rPr>
        <w:t>_</w:t>
      </w:r>
      <w:r w:rsidR="004672CA" w:rsidRPr="00493635">
        <w:rPr>
          <w:rFonts w:ascii="Times New Roman" w:hAnsi="Times New Roman" w:cs="Times New Roman"/>
          <w:b w:val="0"/>
          <w:sz w:val="22"/>
          <w:lang w:val="en-US"/>
        </w:rPr>
        <w:t>c</w:t>
      </w:r>
      <w:r w:rsidR="00BE4409" w:rsidRPr="00493635">
        <w:rPr>
          <w:rFonts w:ascii="Times New Roman" w:hAnsi="Times New Roman" w:cs="Times New Roman"/>
          <w:b w:val="0"/>
          <w:sz w:val="22"/>
        </w:rPr>
        <w:t>orrespondence</w:t>
      </w:r>
      <w:proofErr w:type="spellEnd"/>
      <w:r w:rsidR="00BE4409" w:rsidRPr="00493635">
        <w:rPr>
          <w:rFonts w:ascii="Times New Roman" w:hAnsi="Times New Roman" w:cs="Times New Roman"/>
          <w:b w:val="0"/>
          <w:sz w:val="22"/>
        </w:rPr>
        <w:t xml:space="preserve"> </w:t>
      </w:r>
      <w:r w:rsidR="00BD23F7" w:rsidRPr="00493635">
        <w:rPr>
          <w:rFonts w:ascii="Times New Roman" w:hAnsi="Times New Roman" w:cs="Times New Roman"/>
          <w:b w:val="0"/>
          <w:color w:val="C00000"/>
          <w:sz w:val="22"/>
          <w:lang w:val="en-US"/>
        </w:rPr>
        <w:t>[</w:t>
      </w:r>
      <w:r w:rsidR="00076966" w:rsidRPr="00493635">
        <w:rPr>
          <w:rFonts w:ascii="Times New Roman" w:hAnsi="Times New Roman" w:cs="Times New Roman"/>
          <w:b w:val="0"/>
          <w:color w:val="C00000"/>
          <w:sz w:val="22"/>
        </w:rPr>
        <w:t>size 1</w:t>
      </w:r>
      <w:r w:rsidR="00B07720" w:rsidRPr="00493635">
        <w:rPr>
          <w:rFonts w:ascii="Times New Roman" w:hAnsi="Times New Roman" w:cs="Times New Roman"/>
          <w:b w:val="0"/>
          <w:color w:val="C00000"/>
          <w:sz w:val="22"/>
          <w:lang w:val="en-US"/>
        </w:rPr>
        <w:t xml:space="preserve">1 </w:t>
      </w:r>
      <w:r w:rsidR="00076966" w:rsidRPr="00493635">
        <w:rPr>
          <w:rFonts w:ascii="Times New Roman" w:hAnsi="Times New Roman" w:cs="Times New Roman"/>
          <w:b w:val="0"/>
          <w:color w:val="C00000"/>
          <w:sz w:val="22"/>
        </w:rPr>
        <w:t>pt</w:t>
      </w:r>
      <w:r w:rsidR="00256354" w:rsidRPr="00493635">
        <w:rPr>
          <w:rFonts w:ascii="Times New Roman" w:hAnsi="Times New Roman" w:cs="Times New Roman"/>
          <w:b w:val="0"/>
          <w:color w:val="C00000"/>
          <w:sz w:val="22"/>
          <w:lang w:val="en-US"/>
        </w:rPr>
        <w:t>, center]</w:t>
      </w:r>
    </w:p>
    <w:tbl>
      <w:tblPr>
        <w:tblStyle w:val="TableGrid"/>
        <w:tblW w:w="0" w:type="auto"/>
        <w:tblBorders>
          <w:top w:val="single" w:sz="4" w:space="0" w:color="C00000"/>
          <w:left w:val="none" w:sz="0" w:space="0" w:color="auto"/>
          <w:bottom w:val="single" w:sz="4" w:space="0" w:color="C00000"/>
          <w:right w:val="none" w:sz="0" w:space="0" w:color="auto"/>
          <w:insideH w:val="none" w:sz="0" w:space="0" w:color="auto"/>
          <w:insideV w:val="none" w:sz="0" w:space="0" w:color="auto"/>
        </w:tblBorders>
        <w:shd w:val="clear" w:color="auto" w:fill="F9F9F9"/>
        <w:tblLook w:val="04A0" w:firstRow="1" w:lastRow="0" w:firstColumn="1" w:lastColumn="0" w:noHBand="0" w:noVBand="1"/>
      </w:tblPr>
      <w:tblGrid>
        <w:gridCol w:w="9629"/>
      </w:tblGrid>
      <w:tr w:rsidR="007430EB" w:rsidRPr="00493635" w14:paraId="71077008" w14:textId="77777777" w:rsidTr="00B750C2">
        <w:tc>
          <w:tcPr>
            <w:tcW w:w="9629" w:type="dxa"/>
            <w:shd w:val="clear" w:color="auto" w:fill="F9F9F9"/>
          </w:tcPr>
          <w:p w14:paraId="080D9708" w14:textId="6AF572F0" w:rsidR="007430EB" w:rsidRPr="003D26BD" w:rsidRDefault="00D279A7">
            <w:pPr>
              <w:pStyle w:val="1Judul"/>
              <w:spacing w:after="120"/>
              <w:rPr>
                <w:rFonts w:ascii="Times New Roman" w:hAnsi="Times New Roman" w:cs="Times New Roman"/>
                <w:bCs/>
                <w:sz w:val="20"/>
                <w:szCs w:val="20"/>
                <w:lang w:val="en-US"/>
              </w:rPr>
            </w:pPr>
            <w:r w:rsidRPr="003D26BD">
              <w:rPr>
                <w:rFonts w:ascii="Times New Roman" w:hAnsi="Times New Roman" w:cs="Times New Roman"/>
                <w:bCs/>
                <w:sz w:val="20"/>
                <w:szCs w:val="20"/>
                <w:lang w:val="en-US"/>
              </w:rPr>
              <w:t>ABSTRACT</w:t>
            </w:r>
          </w:p>
          <w:p w14:paraId="0C67BC71" w14:textId="625C6BF4" w:rsidR="007430EB" w:rsidRPr="003D26BD" w:rsidRDefault="0015625C" w:rsidP="003D26BD">
            <w:pPr>
              <w:pStyle w:val="1Judul"/>
              <w:spacing w:after="120"/>
              <w:jc w:val="both"/>
              <w:rPr>
                <w:rFonts w:ascii="Times New Roman" w:hAnsi="Times New Roman" w:cs="Times New Roman"/>
                <w:b w:val="0"/>
                <w:bCs/>
                <w:sz w:val="20"/>
                <w:szCs w:val="20"/>
                <w:lang w:val="en-US"/>
              </w:rPr>
            </w:pPr>
            <w:r w:rsidRPr="003D26BD">
              <w:rPr>
                <w:rFonts w:ascii="Times New Roman" w:hAnsi="Times New Roman" w:cs="Times New Roman"/>
                <w:b w:val="0"/>
                <w:bCs/>
                <w:sz w:val="20"/>
                <w:szCs w:val="20"/>
              </w:rPr>
              <w:t xml:space="preserve">[TNR font size 10pt, </w:t>
            </w:r>
            <w:r w:rsidR="004B1CA3" w:rsidRPr="003D26BD">
              <w:rPr>
                <w:rFonts w:ascii="Times New Roman" w:hAnsi="Times New Roman" w:cs="Times New Roman"/>
                <w:b w:val="0"/>
                <w:bCs/>
                <w:sz w:val="20"/>
                <w:szCs w:val="20"/>
                <w:lang w:val="en-US"/>
              </w:rPr>
              <w:t xml:space="preserve">italic, </w:t>
            </w:r>
            <w:r w:rsidRPr="003D26BD">
              <w:rPr>
                <w:rFonts w:ascii="Times New Roman" w:hAnsi="Times New Roman" w:cs="Times New Roman"/>
                <w:b w:val="0"/>
                <w:bCs/>
                <w:sz w:val="20"/>
                <w:szCs w:val="20"/>
              </w:rPr>
              <w:t xml:space="preserve">single spacing, and line spacing options before and after 6pt] </w:t>
            </w:r>
            <w:r w:rsidR="003D26BD" w:rsidRPr="003D26BD">
              <w:rPr>
                <w:rFonts w:ascii="Times New Roman" w:hAnsi="Times New Roman" w:cs="Times New Roman"/>
                <w:b w:val="0"/>
                <w:bCs/>
                <w:sz w:val="20"/>
                <w:szCs w:val="20"/>
              </w:rPr>
              <w:t>The abstract must reflect the overall substance of the article. It should include a concise statement of the research problem, objectives, methodology, key findings, and conclusions. To ensure conformity with this format, authors are advised to copy each relevant section from the prepared manuscript and paste it into the appropriate sections of the template. The abstract should not exceed 200 words. The maximum length of each article is twelve (12) pages. Authors must ensure that the manuscript strictly follows the template required by the JOINME Journal.</w:t>
            </w:r>
          </w:p>
          <w:p w14:paraId="02B4E6D0" w14:textId="7CC0C0AA" w:rsidR="007430EB" w:rsidRPr="00493635" w:rsidRDefault="00B750C2">
            <w:pPr>
              <w:pStyle w:val="1Judul"/>
              <w:spacing w:after="120"/>
              <w:jc w:val="both"/>
              <w:rPr>
                <w:rFonts w:ascii="Times New Roman" w:hAnsi="Times New Roman" w:cs="Times New Roman"/>
                <w:b w:val="0"/>
                <w:color w:val="C00000"/>
                <w:sz w:val="22"/>
              </w:rPr>
            </w:pPr>
            <w:r w:rsidRPr="003D26BD">
              <w:rPr>
                <w:rFonts w:ascii="Times New Roman" w:hAnsi="Times New Roman" w:cs="Times New Roman"/>
                <w:sz w:val="20"/>
                <w:szCs w:val="20"/>
                <w:lang w:val="en-US"/>
              </w:rPr>
              <w:t xml:space="preserve">Keywords: </w:t>
            </w:r>
            <w:r w:rsidR="007430EB" w:rsidRPr="003D26BD">
              <w:rPr>
                <w:rFonts w:ascii="Times New Roman" w:hAnsi="Times New Roman" w:cs="Times New Roman"/>
                <w:b w:val="0"/>
                <w:bCs/>
                <w:sz w:val="20"/>
                <w:szCs w:val="20"/>
                <w:lang w:val="en-US"/>
              </w:rPr>
              <w:t>Keywords 1; Keywords 2; Keywords 3</w:t>
            </w:r>
          </w:p>
        </w:tc>
      </w:tr>
    </w:tbl>
    <w:p w14:paraId="4E234458" w14:textId="77777777" w:rsidR="00E14F73" w:rsidRPr="00A40D89" w:rsidRDefault="00E14F73" w:rsidP="009E4506">
      <w:pPr>
        <w:pStyle w:val="1Judul"/>
        <w:spacing w:before="0" w:after="0"/>
        <w:jc w:val="right"/>
        <w:rPr>
          <w:rFonts w:ascii="Times New Roman" w:eastAsiaTheme="minorHAnsi" w:hAnsi="Times New Roman" w:cs="Times New Roman"/>
          <w:b w:val="0"/>
          <w:bCs/>
          <w:i/>
          <w:iCs/>
          <w:color w:val="000000"/>
          <w:sz w:val="16"/>
          <w:szCs w:val="16"/>
          <w:lang w:val="en-ID"/>
        </w:rPr>
      </w:pPr>
      <w:r w:rsidRPr="00A40D89">
        <w:rPr>
          <w:rFonts w:ascii="Times New Roman" w:eastAsiaTheme="minorHAnsi" w:hAnsi="Times New Roman" w:cs="Times New Roman"/>
          <w:b w:val="0"/>
          <w:bCs/>
          <w:i/>
          <w:iCs/>
          <w:color w:val="000000"/>
          <w:sz w:val="16"/>
          <w:szCs w:val="16"/>
          <w:lang w:val="en-ID"/>
        </w:rPr>
        <w:t xml:space="preserve">This is an open access article under the </w:t>
      </w:r>
      <w:r w:rsidRPr="00A40D89">
        <w:rPr>
          <w:rFonts w:ascii="Times New Roman" w:eastAsiaTheme="minorHAnsi" w:hAnsi="Times New Roman" w:cs="Times New Roman"/>
          <w:b w:val="0"/>
          <w:bCs/>
          <w:i/>
          <w:iCs/>
          <w:color w:val="0000FF"/>
          <w:sz w:val="16"/>
          <w:szCs w:val="16"/>
          <w:lang w:val="en-ID"/>
        </w:rPr>
        <w:t xml:space="preserve">CC - BY </w:t>
      </w:r>
      <w:r w:rsidRPr="00A40D89">
        <w:rPr>
          <w:rFonts w:ascii="Times New Roman" w:eastAsiaTheme="minorHAnsi" w:hAnsi="Times New Roman" w:cs="Times New Roman"/>
          <w:b w:val="0"/>
          <w:bCs/>
          <w:i/>
          <w:iCs/>
          <w:color w:val="000000"/>
          <w:sz w:val="16"/>
          <w:szCs w:val="16"/>
          <w:lang w:val="en-ID"/>
        </w:rPr>
        <w:t>license.</w:t>
      </w:r>
    </w:p>
    <w:p w14:paraId="665B0D8A" w14:textId="3A01BC4F" w:rsidR="00E14F73" w:rsidRPr="00A40D89" w:rsidRDefault="00E14F73" w:rsidP="009E4506">
      <w:pPr>
        <w:pStyle w:val="1Judul"/>
        <w:spacing w:before="0" w:after="0"/>
        <w:jc w:val="right"/>
        <w:rPr>
          <w:rFonts w:ascii="Times New Roman" w:hAnsi="Times New Roman" w:cs="Times New Roman"/>
          <w:b w:val="0"/>
          <w:sz w:val="16"/>
          <w:szCs w:val="16"/>
          <w:lang w:val="en-US"/>
        </w:rPr>
      </w:pPr>
      <w:r w:rsidRPr="00A40D89">
        <w:rPr>
          <w:rFonts w:ascii="Times New Roman" w:hAnsi="Times New Roman" w:cs="Times New Roman"/>
          <w:b w:val="0"/>
          <w:noProof/>
          <w:sz w:val="16"/>
          <w:szCs w:val="16"/>
          <w:lang w:val="en-US"/>
        </w:rPr>
        <w:drawing>
          <wp:inline distT="0" distB="0" distL="0" distR="0" wp14:anchorId="6FA20274" wp14:editId="37C72B2C">
            <wp:extent cx="360000" cy="125256"/>
            <wp:effectExtent l="0" t="0" r="2540" b="8255"/>
            <wp:docPr id="6" name="Picture 6"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000" cy="125256"/>
                    </a:xfrm>
                    <a:prstGeom prst="rect">
                      <a:avLst/>
                    </a:prstGeom>
                    <a:noFill/>
                    <a:ln>
                      <a:noFill/>
                    </a:ln>
                  </pic:spPr>
                </pic:pic>
              </a:graphicData>
            </a:graphic>
          </wp:inline>
        </w:drawing>
      </w:r>
    </w:p>
    <w:p w14:paraId="24BC6CE6" w14:textId="4B6633B0" w:rsidR="00D61445" w:rsidRPr="00A40D89" w:rsidRDefault="00D61445" w:rsidP="009E4506">
      <w:pPr>
        <w:pStyle w:val="1Judul"/>
        <w:spacing w:before="0" w:after="0"/>
        <w:jc w:val="both"/>
        <w:rPr>
          <w:rFonts w:ascii="Times New Roman" w:hAnsi="Times New Roman" w:cs="Times New Roman"/>
          <w:b w:val="0"/>
          <w:bCs/>
          <w:sz w:val="16"/>
          <w:szCs w:val="16"/>
        </w:rPr>
        <w:sectPr w:rsidR="00D61445" w:rsidRPr="00A40D89" w:rsidSect="00345361">
          <w:headerReference w:type="default" r:id="rId9"/>
          <w:footerReference w:type="default" r:id="rId10"/>
          <w:type w:val="continuous"/>
          <w:pgSz w:w="11907" w:h="16840" w:code="9"/>
          <w:pgMar w:top="1871" w:right="1134" w:bottom="1134" w:left="1134" w:header="567" w:footer="567" w:gutter="0"/>
          <w:cols w:space="340"/>
          <w:docGrid w:linePitch="360"/>
        </w:sectPr>
      </w:pPr>
    </w:p>
    <w:p w14:paraId="7543F176" w14:textId="74881C8E" w:rsidR="008343F5" w:rsidRPr="00A40D89" w:rsidRDefault="008343F5" w:rsidP="009E4506">
      <w:pPr>
        <w:pStyle w:val="1Judul"/>
        <w:spacing w:before="0" w:after="0"/>
        <w:jc w:val="both"/>
        <w:rPr>
          <w:rFonts w:ascii="Times New Roman" w:hAnsi="Times New Roman" w:cs="Times New Roman"/>
          <w:b w:val="0"/>
          <w:bCs/>
          <w:sz w:val="16"/>
          <w:szCs w:val="16"/>
        </w:rPr>
      </w:pPr>
    </w:p>
    <w:p w14:paraId="6FBD28DD" w14:textId="5E56DC7A" w:rsidR="00810A82" w:rsidRPr="00DA3B4C" w:rsidRDefault="00F1608D" w:rsidP="00DA3B4C">
      <w:pPr>
        <w:pStyle w:val="Heading1"/>
        <w:spacing w:before="0"/>
        <w:rPr>
          <w:rFonts w:ascii="Times New Roman" w:hAnsi="Times New Roman" w:cs="Times New Roman"/>
          <w:sz w:val="22"/>
          <w:szCs w:val="22"/>
        </w:rPr>
      </w:pPr>
      <w:r w:rsidRPr="00DA3B4C">
        <w:rPr>
          <w:rStyle w:val="Heading1Char"/>
          <w:rFonts w:ascii="Times New Roman" w:hAnsi="Times New Roman" w:cs="Times New Roman"/>
          <w:b/>
          <w:sz w:val="22"/>
          <w:szCs w:val="22"/>
        </w:rPr>
        <w:t>INTRODUCTION</w:t>
      </w:r>
      <w:r w:rsidRPr="00DA3B4C">
        <w:rPr>
          <w:rFonts w:ascii="Times New Roman" w:hAnsi="Times New Roman" w:cs="Times New Roman"/>
          <w:sz w:val="22"/>
          <w:szCs w:val="22"/>
        </w:rPr>
        <w:t xml:space="preserve"> </w:t>
      </w:r>
      <w:r w:rsidR="00391594" w:rsidRPr="00DA3B4C">
        <w:rPr>
          <w:rFonts w:ascii="Times New Roman" w:hAnsi="Times New Roman" w:cs="Times New Roman"/>
          <w:color w:val="C00000"/>
          <w:sz w:val="22"/>
          <w:szCs w:val="22"/>
        </w:rPr>
        <w:t>(11pt size)</w:t>
      </w:r>
    </w:p>
    <w:p w14:paraId="2E1A5597" w14:textId="77777777" w:rsidR="00917B61" w:rsidRPr="00917B61" w:rsidRDefault="005D04FD" w:rsidP="00917B61">
      <w:pPr>
        <w:rPr>
          <w:rFonts w:ascii="Times New Roman" w:hAnsi="Times New Roman"/>
          <w:iCs/>
          <w:szCs w:val="22"/>
          <w:lang w:val="en-US"/>
        </w:rPr>
      </w:pPr>
      <w:r w:rsidRPr="00917B61">
        <w:rPr>
          <w:rFonts w:ascii="Times New Roman" w:hAnsi="Times New Roman"/>
          <w:iCs/>
          <w:szCs w:val="22"/>
          <w:lang w:val="id-ID"/>
        </w:rPr>
        <w:t>[</w:t>
      </w:r>
      <w:r w:rsidR="008F3FD2" w:rsidRPr="00917B61">
        <w:rPr>
          <w:rFonts w:ascii="Times New Roman" w:hAnsi="Times New Roman"/>
          <w:iCs/>
          <w:szCs w:val="22"/>
          <w:lang w:val="id-ID"/>
        </w:rPr>
        <w:t xml:space="preserve">TNR </w:t>
      </w:r>
      <w:r w:rsidR="000353BB" w:rsidRPr="00917B61">
        <w:rPr>
          <w:rFonts w:ascii="Times New Roman" w:hAnsi="Times New Roman"/>
          <w:szCs w:val="22"/>
        </w:rPr>
        <w:t xml:space="preserve">font </w:t>
      </w:r>
      <w:r w:rsidR="000353BB" w:rsidRPr="00917B61">
        <w:rPr>
          <w:rFonts w:ascii="Times New Roman" w:hAnsi="Times New Roman"/>
          <w:szCs w:val="22"/>
          <w:lang w:val="id-ID"/>
        </w:rPr>
        <w:t xml:space="preserve">size 11 </w:t>
      </w:r>
      <w:r w:rsidR="000353BB" w:rsidRPr="00917B61">
        <w:rPr>
          <w:rFonts w:ascii="Times New Roman" w:hAnsi="Times New Roman"/>
          <w:szCs w:val="22"/>
        </w:rPr>
        <w:t xml:space="preserve">pt </w:t>
      </w:r>
      <w:r w:rsidR="000353BB" w:rsidRPr="00917B61">
        <w:rPr>
          <w:rFonts w:ascii="Times New Roman" w:hAnsi="Times New Roman"/>
          <w:szCs w:val="22"/>
          <w:lang w:val="id-ID"/>
        </w:rPr>
        <w:t xml:space="preserve">, spacing 1, and </w:t>
      </w:r>
      <w:r w:rsidR="000353BB" w:rsidRPr="00917B61">
        <w:rPr>
          <w:rFonts w:ascii="Times New Roman" w:hAnsi="Times New Roman"/>
          <w:i/>
          <w:szCs w:val="22"/>
          <w:lang w:val="id-ID"/>
        </w:rPr>
        <w:t xml:space="preserve">line spacing options </w:t>
      </w:r>
      <w:r w:rsidR="000353BB" w:rsidRPr="00917B61">
        <w:rPr>
          <w:rFonts w:ascii="Times New Roman" w:hAnsi="Times New Roman"/>
          <w:i/>
          <w:szCs w:val="22"/>
        </w:rPr>
        <w:t xml:space="preserve">before and </w:t>
      </w:r>
      <w:r w:rsidR="000353BB" w:rsidRPr="00917B61">
        <w:rPr>
          <w:rFonts w:ascii="Times New Roman" w:hAnsi="Times New Roman"/>
          <w:i/>
          <w:szCs w:val="22"/>
          <w:lang w:val="id-ID"/>
        </w:rPr>
        <w:t xml:space="preserve">after 6 </w:t>
      </w:r>
      <w:r w:rsidR="00D03AAB" w:rsidRPr="00917B61">
        <w:rPr>
          <w:rFonts w:ascii="Times New Roman" w:hAnsi="Times New Roman"/>
          <w:i/>
          <w:szCs w:val="22"/>
        </w:rPr>
        <w:t>pt</w:t>
      </w:r>
      <w:r w:rsidR="000353BB" w:rsidRPr="00917B61">
        <w:rPr>
          <w:rFonts w:ascii="Times New Roman" w:hAnsi="Times New Roman"/>
          <w:iCs/>
          <w:szCs w:val="22"/>
        </w:rPr>
        <w:t xml:space="preserve">] </w:t>
      </w:r>
      <w:r w:rsidR="00917B61" w:rsidRPr="00917B61">
        <w:rPr>
          <w:rFonts w:ascii="Times New Roman" w:hAnsi="Times New Roman"/>
          <w:iCs/>
          <w:szCs w:val="22"/>
          <w:lang w:val="en-US"/>
        </w:rPr>
        <w:t>The introduction should clearly present the research background, problem statement, and the gap between existing conditions and expected outcomes. It must be supported by relevant theories, concepts, and recent empirical studies. The section should emphasize the novelty and contribution of the research, highlighting its innovative aspects. The introduction should conclude with a clear statement of the research objectives.</w:t>
      </w:r>
    </w:p>
    <w:p w14:paraId="43523CC0" w14:textId="72ADF24D" w:rsidR="00917B61" w:rsidRPr="00917B61" w:rsidRDefault="00917B61" w:rsidP="00917B61">
      <w:pPr>
        <w:rPr>
          <w:rFonts w:ascii="Times New Roman" w:hAnsi="Times New Roman"/>
          <w:iCs/>
          <w:szCs w:val="22"/>
          <w:lang w:val="en-US"/>
        </w:rPr>
      </w:pPr>
      <w:r w:rsidRPr="00917B61">
        <w:rPr>
          <w:rFonts w:ascii="Times New Roman" w:hAnsi="Times New Roman"/>
          <w:iCs/>
          <w:szCs w:val="22"/>
          <w:lang w:val="en-US"/>
        </w:rPr>
        <w:t xml:space="preserve">All citations must be managed using reference management software such as </w:t>
      </w:r>
      <w:r w:rsidRPr="00917B61">
        <w:rPr>
          <w:rFonts w:ascii="Times New Roman" w:hAnsi="Times New Roman"/>
          <w:i/>
          <w:iCs/>
          <w:szCs w:val="22"/>
          <w:lang w:val="en-US"/>
        </w:rPr>
        <w:t>Mendeley</w:t>
      </w:r>
      <w:r w:rsidR="00D258B4">
        <w:rPr>
          <w:rFonts w:ascii="Times New Roman" w:hAnsi="Times New Roman"/>
          <w:i/>
          <w:iCs/>
          <w:szCs w:val="22"/>
          <w:lang w:val="en-US"/>
        </w:rPr>
        <w:t xml:space="preserve"> Desktop</w:t>
      </w:r>
      <w:r w:rsidRPr="00917B61">
        <w:rPr>
          <w:rFonts w:ascii="Times New Roman" w:hAnsi="Times New Roman"/>
          <w:iCs/>
          <w:szCs w:val="22"/>
          <w:lang w:val="en-US"/>
        </w:rPr>
        <w:t xml:space="preserve"> and formatted according to the </w:t>
      </w:r>
      <w:r w:rsidRPr="00917B61">
        <w:rPr>
          <w:rFonts w:ascii="Times New Roman" w:hAnsi="Times New Roman"/>
          <w:i/>
          <w:iCs/>
          <w:szCs w:val="22"/>
          <w:lang w:val="en-US"/>
        </w:rPr>
        <w:t>American Psychological Association (APA) 7th Edition</w:t>
      </w:r>
      <w:r w:rsidRPr="00917B61">
        <w:rPr>
          <w:rFonts w:ascii="Times New Roman" w:hAnsi="Times New Roman"/>
          <w:iCs/>
          <w:szCs w:val="22"/>
          <w:lang w:val="en-US"/>
        </w:rPr>
        <w:t xml:space="preserve"> style. This ensures accuracy and consistency in both in-text citations and the reference list.</w:t>
      </w:r>
    </w:p>
    <w:p w14:paraId="44F162BF" w14:textId="3D3F15A4" w:rsidR="00917B61" w:rsidRPr="00270956" w:rsidRDefault="00917B61" w:rsidP="00917B61">
      <w:pPr>
        <w:rPr>
          <w:rFonts w:ascii="Times New Roman" w:hAnsi="Times New Roman"/>
          <w:iCs/>
          <w:szCs w:val="22"/>
          <w:lang w:val="en-US"/>
        </w:rPr>
      </w:pPr>
      <w:r w:rsidRPr="00270956">
        <w:rPr>
          <w:rFonts w:ascii="Times New Roman" w:hAnsi="Times New Roman"/>
          <w:iCs/>
          <w:szCs w:val="22"/>
          <w:lang w:val="en-US"/>
        </w:rPr>
        <w:t>In-text citations should follow the parenthetical format (author, year). For example: a single author</w:t>
      </w:r>
      <w:r w:rsidR="00E4695E" w:rsidRPr="00270956">
        <w:rPr>
          <w:rFonts w:ascii="Times New Roman" w:hAnsi="Times New Roman"/>
          <w:color w:val="00B0F0"/>
          <w:szCs w:val="22"/>
          <w:lang w:val="id-ID"/>
        </w:rPr>
        <w:t xml:space="preserve"> </w:t>
      </w:r>
      <w:r w:rsidR="00E4695E" w:rsidRPr="00270956">
        <w:rPr>
          <w:rFonts w:ascii="Times New Roman" w:hAnsi="Times New Roman"/>
          <w:color w:val="00B0F0"/>
          <w:lang w:val="id-ID"/>
        </w:rPr>
        <w:fldChar w:fldCharType="begin" w:fldLock="1"/>
      </w:r>
      <w:r w:rsidR="00E4695E" w:rsidRPr="00270956">
        <w:rPr>
          <w:rFonts w:ascii="Times New Roman" w:hAnsi="Times New Roman"/>
          <w:color w:val="00B0F0"/>
          <w:lang w:val="id-ID"/>
        </w:rPr>
        <w:instrText>ADDIN CSL_CITATION {"citationItems":[{"id":"ITEM-1","itemData":{"DOI":"10.1007/s11192-026-05604-2","ISSN":"0138-9130","abstract":"This study investigated the characteristics and publication patterns of consultant vascular surgeons in the United Kingdom, focusing on their single-author publications. A list of all vascular surgeons working in the UK was used (N = 302), with gender, name characteristics, educational and bibliometric factors sourced from online platforms. On average, UK vascular surgeons authored 1.5 single-author publications. Of these 439 single-author publications, (a) approximately 44% were open access, (b) most were articles or notes, and (c) they received an average of 21.9 non-self-citations. The mean time between medical school graduation and their first single-author publication was 14.2 years. Full professors typically published their first single-author publication 8.5 years before their promotion. Factors associated with more single-author publications included being white, obtaining a medical degree from a top university, holding a PhD, being currently affiliated with a university, being full professors, starting publishing early, obtaining a PhD early, and becoming a full professor early following medical school graduation, and having more consonant sequences in their surname. Vascular surgeons who are more senior, are full professors, or have more complex or less common surnames received more non-self-citations for their single-author works. Additionally, the journal impact factor of their first single-author publication was higher among those who earned their medical degree in the UK compared to their European counterparts. Overall, the findings suggest that academic affiliation, surname complexity, and educational background seem to play a role in the publication and citation patterns of single-author works of UK vascular surgeons.","author":[{"dropping-particle":"","family":"Kapsetaki","given":"Marianna Evangelia","non-dropping-particle":"","parse-names":false,"suffix":""}],"container-title":"Scientometrics","id":"ITEM-1","issued":{"date-parts":[["2026","3","24"]]},"title":"Trends and impact of single-author publications among vascular surgeons in the UK","type":"article-journal"},"uris":["http://www.mendeley.com/documents/?uuid=b3d8217c-e615-4b88-a5f8-0ccbfa48b496"]}],"mendeley":{"formattedCitation":"(Kapsetaki, 2026)","plainTextFormattedCitation":"(Kapsetaki, 2026)","previouslyFormattedCitation":"(Kapsetaki, 2026)"},"properties":{"noteIndex":0},"schema":"https://github.com/citation-style-language/schema/raw/master/csl-citation.json"}</w:instrText>
      </w:r>
      <w:r w:rsidR="00E4695E" w:rsidRPr="00270956">
        <w:rPr>
          <w:rFonts w:ascii="Times New Roman" w:hAnsi="Times New Roman"/>
          <w:color w:val="00B0F0"/>
          <w:lang w:val="id-ID"/>
        </w:rPr>
        <w:fldChar w:fldCharType="separate"/>
      </w:r>
      <w:r w:rsidR="00E4695E" w:rsidRPr="00270956">
        <w:rPr>
          <w:rFonts w:ascii="Times New Roman" w:hAnsi="Times New Roman"/>
          <w:noProof/>
          <w:color w:val="00B0F0"/>
          <w:lang w:val="id-ID"/>
        </w:rPr>
        <w:t>(Kapsetaki, 2026)</w:t>
      </w:r>
      <w:r w:rsidR="00E4695E" w:rsidRPr="00270956">
        <w:rPr>
          <w:rFonts w:ascii="Times New Roman" w:hAnsi="Times New Roman"/>
          <w:color w:val="00B0F0"/>
          <w:lang w:val="id-ID"/>
        </w:rPr>
        <w:fldChar w:fldCharType="end"/>
      </w:r>
      <w:r w:rsidRPr="00270956">
        <w:rPr>
          <w:rFonts w:ascii="Times New Roman" w:hAnsi="Times New Roman"/>
          <w:iCs/>
          <w:szCs w:val="22"/>
          <w:lang w:val="en-US"/>
        </w:rPr>
        <w:t>, two authors</w:t>
      </w:r>
      <w:r w:rsidR="00270956" w:rsidRPr="00270956">
        <w:rPr>
          <w:rFonts w:ascii="Times New Roman" w:hAnsi="Times New Roman"/>
          <w:color w:val="00B0F0"/>
          <w:szCs w:val="22"/>
          <w:lang w:val="id-ID"/>
        </w:rPr>
        <w:t xml:space="preserve"> </w:t>
      </w:r>
      <w:r w:rsidR="00270956" w:rsidRPr="00270956">
        <w:rPr>
          <w:rFonts w:ascii="Times New Roman" w:hAnsi="Times New Roman"/>
          <w:color w:val="00B0F0"/>
          <w:lang w:val="id-ID"/>
        </w:rPr>
        <w:fldChar w:fldCharType="begin" w:fldLock="1"/>
      </w:r>
      <w:r w:rsidR="00270956" w:rsidRPr="00270956">
        <w:rPr>
          <w:rFonts w:ascii="Times New Roman" w:hAnsi="Times New Roman"/>
          <w:color w:val="00B0F0"/>
          <w:lang w:val="id-ID"/>
        </w:rPr>
        <w:instrText>ADDIN CSL_CITATION {"citationItems":[{"id":"ITEM-1","itemData":{"DOI":"10.29333/ejmste/17345","ISSN":"1305-8215","abstract":"In the 21st century educational landscape, problem-solving has emerged as a fundamental competency across disciplines. Problem-based learning (PBL), rooted in constructivist pedagogy, has gained considerable attention for its potential to enhance students’ cognitive engagement and practical application of knowledge. This study aims to comprehensively examine the effects of PBL on cross-disciplinary problem-solving skills, particularly in mathematics and other fields, through an in-depth meta-analysis and bibliometric visualization. The study employs a combined design of meta-analytic and bibliometric methods. The inclusion criteria for the meta-analysis are as follows: (1) relevant topic; (2) articles must be published in reputable indexed scientific journals; (3) provide effect size in the form of t-test, r, or F statistics; (4) minimum N of 20; (5) articles must be written in an internationally recognized language, namely English; and (6) published between 2012 and 2025. Articles were obtained from reputable databases such as Scopus, Web of Science, ERIC, and Google Scholar. This study used the JASP application for meta-analysis and the Publish or Perish and VOSviewer applications for bibliometric analysis. The findings indicate that: (1) bibliometric visualization highlights problem-solving, critical thinking, and self-efficacy as the main focuses influenced by learning context, teaching strategies, cognitive styles, and STEM approaches, which together form a complex interconnection in enhancing student learning achievement; and (2) research data were proven to be heterogeneous with a large effect size category and no indication of publication bias, indicating that the results of PBL interventions consistently have a strong impact on problem-solving skills. Therefore, the implementation of PBL is highly recommended as an effective strategy to significantly enhance students’ problem-solving skills. This study uniquely combines meta-analysis and bibliometric mapping to provide a comprehensive cross-disciplinary evaluation of PBL’s impact on problem-solving skills. This study provides strong empirical support for the effectiveness of PBL in enhancing students’ problem-solving skills across disciplines, offering practical insights for educators and guiding future educational research and policy.","author":[{"dropping-particle":"","family":"Yuhana","given":"Yuyu","non-dropping-particle":"","parse-names":false,"suffix":""},{"dropping-particle":"","family":"Fajari","given":"Laksmi Evasufi Widi","non-dropping-particle":"","parse-names":false,"suffix":""}],"container-title":"Eurasia Journal of Mathematics, Science and Technology Education","id":"ITEM-1","issue":"11","issued":{"date-parts":[["2025","11","1"]]},"page":"em2732","title":"Cross-disciplinary effects of problem-based learning on problem-solving skills in mathematics and beyond: A comprehensive meta-analysis and bibliometric","type":"article-journal","volume":"21"},"uris":["http://www.mendeley.com/documents/?uuid=de58b17b-c90d-49cc-84e6-0fa4514bda37"]}],"mendeley":{"formattedCitation":"(Yuhana &amp; Fajari, 2025)","plainTextFormattedCitation":"(Yuhana &amp; Fajari, 2025)","previouslyFormattedCitation":"(Yuhana &amp; Fajari, 2025)"},"properties":{"noteIndex":0},"schema":"https://github.com/citation-style-language/schema/raw/master/csl-citation.json"}</w:instrText>
      </w:r>
      <w:r w:rsidR="00270956" w:rsidRPr="00270956">
        <w:rPr>
          <w:rFonts w:ascii="Times New Roman" w:hAnsi="Times New Roman"/>
          <w:color w:val="00B0F0"/>
          <w:lang w:val="id-ID"/>
        </w:rPr>
        <w:fldChar w:fldCharType="separate"/>
      </w:r>
      <w:r w:rsidR="00270956" w:rsidRPr="00270956">
        <w:rPr>
          <w:rFonts w:ascii="Times New Roman" w:hAnsi="Times New Roman"/>
          <w:noProof/>
          <w:color w:val="00B0F0"/>
          <w:lang w:val="id-ID"/>
        </w:rPr>
        <w:t>(Yuhana &amp; Fajari, 2025)</w:t>
      </w:r>
      <w:r w:rsidR="00270956" w:rsidRPr="00270956">
        <w:rPr>
          <w:rFonts w:ascii="Times New Roman" w:hAnsi="Times New Roman"/>
          <w:color w:val="00B0F0"/>
          <w:lang w:val="id-ID"/>
        </w:rPr>
        <w:fldChar w:fldCharType="end"/>
      </w:r>
      <w:r w:rsidRPr="00270956">
        <w:rPr>
          <w:rFonts w:ascii="Times New Roman" w:hAnsi="Times New Roman"/>
          <w:iCs/>
          <w:szCs w:val="22"/>
          <w:lang w:val="en-US"/>
        </w:rPr>
        <w:t>, and three or more authors</w:t>
      </w:r>
      <w:r w:rsidR="00270956" w:rsidRPr="00270956">
        <w:rPr>
          <w:rFonts w:ascii="Times New Roman" w:hAnsi="Times New Roman"/>
          <w:color w:val="00B0F0"/>
          <w:szCs w:val="22"/>
          <w:lang w:val="id-ID"/>
        </w:rPr>
        <w:t xml:space="preserve"> </w:t>
      </w:r>
      <w:r w:rsidR="00270956" w:rsidRPr="00270956">
        <w:rPr>
          <w:rFonts w:ascii="Times New Roman" w:hAnsi="Times New Roman"/>
          <w:color w:val="00B0F0"/>
          <w:lang w:val="id-ID"/>
        </w:rPr>
        <w:fldChar w:fldCharType="begin" w:fldLock="1"/>
      </w:r>
      <w:r w:rsidR="00270956" w:rsidRPr="00270956">
        <w:rPr>
          <w:rFonts w:ascii="Times New Roman" w:hAnsi="Times New Roman"/>
          <w:color w:val="00B0F0"/>
          <w:lang w:val="id-ID"/>
        </w:rPr>
        <w:instrText>ADDIN CSL_CITATION {"citationItems":[{"id":"ITEM-1","itemData":{"DOI":"10.1063/5.0043350","author":[{"dropping-particle":"","family":"Asriyadin","given":"Asriyadin","non-dropping-particle":"","parse-names":false,"suffix":""},{"dropping-particle":"","family":"Yulianci","given":"Syahriani","non-dropping-particle":"","parse-names":false,"suffix":""},{"dropping-particle":"","family":"Kaniawati","given":"Ida","non-dropping-particle":"","parse-names":false,"suffix":""},{"dropping-particle":"","family":"Liliawati","given":"Winny","non-dropping-particle":"","parse-names":false,"suffix":""}],"id":"ITEM-1","issued":{"date-parts":[["2021"]]},"page":"050027","title":"Improving student character and learning outcomes through a neuroscience approach based on local wisdom","type":"paper-conference"},"uris":["http://www.mendeley.com/documents/?uuid=a0851a6a-268d-445a-b2dd-285139c42ee9"]}],"mendeley":{"formattedCitation":"(Asriyadin et al., 2021)","plainTextFormattedCitation":"(Asriyadin et al., 2021)","previouslyFormattedCitation":"(Asriyadin et al., 2021)"},"properties":{"noteIndex":0},"schema":"https://github.com/citation-style-language/schema/raw/master/csl-citation.json"}</w:instrText>
      </w:r>
      <w:r w:rsidR="00270956" w:rsidRPr="00270956">
        <w:rPr>
          <w:rFonts w:ascii="Times New Roman" w:hAnsi="Times New Roman"/>
          <w:color w:val="00B0F0"/>
          <w:lang w:val="id-ID"/>
        </w:rPr>
        <w:fldChar w:fldCharType="separate"/>
      </w:r>
      <w:r w:rsidR="00270956" w:rsidRPr="00270956">
        <w:rPr>
          <w:rFonts w:ascii="Times New Roman" w:hAnsi="Times New Roman"/>
          <w:noProof/>
          <w:color w:val="00B0F0"/>
          <w:lang w:val="id-ID"/>
        </w:rPr>
        <w:t>(Asriyadin et al., 2021)</w:t>
      </w:r>
      <w:r w:rsidR="00270956" w:rsidRPr="00270956">
        <w:rPr>
          <w:rFonts w:ascii="Times New Roman" w:hAnsi="Times New Roman"/>
          <w:color w:val="00B0F0"/>
          <w:lang w:val="id-ID"/>
        </w:rPr>
        <w:fldChar w:fldCharType="end"/>
      </w:r>
      <w:r w:rsidRPr="00270956">
        <w:rPr>
          <w:rFonts w:ascii="Times New Roman" w:hAnsi="Times New Roman"/>
          <w:iCs/>
          <w:szCs w:val="22"/>
          <w:lang w:val="en-US"/>
        </w:rPr>
        <w:t>. Multiple references should be separated by semicolons, e.g.,</w:t>
      </w:r>
      <w:r w:rsidR="00270956" w:rsidRPr="00270956">
        <w:rPr>
          <w:rFonts w:ascii="Times New Roman" w:hAnsi="Times New Roman"/>
          <w:color w:val="00B0F0"/>
          <w:szCs w:val="22"/>
          <w:lang w:val="id-ID"/>
        </w:rPr>
        <w:t xml:space="preserve"> </w:t>
      </w:r>
      <w:r w:rsidR="00270956" w:rsidRPr="00270956">
        <w:rPr>
          <w:rFonts w:ascii="Times New Roman" w:hAnsi="Times New Roman"/>
          <w:color w:val="00B0F0"/>
          <w:lang w:val="id-ID"/>
        </w:rPr>
        <w:fldChar w:fldCharType="begin" w:fldLock="1"/>
      </w:r>
      <w:r w:rsidR="00270956" w:rsidRPr="00270956">
        <w:rPr>
          <w:rFonts w:ascii="Times New Roman" w:hAnsi="Times New Roman"/>
          <w:color w:val="00B0F0"/>
          <w:lang w:val="id-ID"/>
        </w:rPr>
        <w:instrText>ADDIN CSL_CITATION {"citationItems":[{"id":"ITEM-1","itemData":{"DOI":"10.11113/sh.v16n3.2163","ISSN":"2289-6996","abstract":"The flow state is a mental state in which a person is fully immersed in an activity and experiences a sense of energized focus, full involvement, and enjoyment. It is a highly desirable state for learning, as it allows students to be more engaged and productive. However, achieving the flow state can be challenging, and there is no single method guaranteed to achieve all the conditions of this state. Additionally, this study argues that achieving the flow state is advantageous in STEAM education because it has the potential to increase student engagement and motivation, improve learning outcomes, promote creativity and problem-solving skills, and develop 21st-century skills such as collaboration and critical thinking. Therefore, this study aims to develop a new framework for achieving the flow state in STEAM education by investigating the implementation of a combined approach using impactful technology (ITU) and gamification (IGU). The framework combines impactful technology use (ITU) and impactful gamification use (IGU) to create activities that are challenging, have clear goals, provide immediate feedback, and promote action-awareness merging. A concurrent triangulation mixed-methodology research design was used, with data collected from teachers, students, and parents through questionnaires, interviews, and observations. The researcher used purposive sampling to determine the sample, which consisted of eighty-nine teachers, ten students, ten parents, and ten lesson observations. The study is significant because it is the first to propose a new model for achieving the flow state in STEAM education. The findings were used to develop the New Combined Flow Framework (NCFF), which supports achieving the conditions for the flow state in STEAM learning through the combined use of ITU and IGU. This new framework can be used by education professionals to practically achieve the flow state in STEAM classes. By understanding how to achieve the flow state, educators can create more engaging and effective learning experiences for their students, potentially revolutionizing STEAM education and making it more accessible to all students.","author":[{"dropping-particle":"","family":"Hamash","given":"Mahmoud Abed","non-dropping-particle":"","parse-names":false,"suffix":""},{"dropping-particle":"","family":"Mohamed","given":"Hasnah","non-dropping-particle":"","parse-names":false,"suffix":""},{"dropping-particle":"","family":"Tiernan","given":"Peter","non-dropping-particle":"","parse-names":false,"suffix":""}],"container-title":"Sains Humanika","id":"ITEM-1","issue":"3","issued":{"date-parts":[["2024","9","1"]]},"page":"101-111","title":"Developing a New Model for Achieving Flow State in STEAM Education: A Mixed-Method Investigation","type":"article-journal","volume":"16"},"uris":["http://www.mendeley.com/documents/?uuid=fb61e825-efd9-4811-a321-8deb18e3f419"]},{"id":"ITEM-2","itemData":{"DOI":"10.59923/insights.v1i1.68","abstract":"Ethnoscience-based learning in science learning it is very important for students to learn science contextually and be able to implement their knowledge in real life. This research aims to produce ethnoscience-based teaching materials to support the science learning process regarding material components (substances) in class V at Elementary School that are valid and practical. This research is a type of Research and Development (R&amp;D) research using the 4D development model (Define, Design, Development, and Disseminate). The place where the research was conducted was at Elementary School. The subjects of this research were 7 class V students at Elementary School. Meanwhile, the object of this research is ethnoscience-based teaching materials regarding the components of material preparation (substances). The research instruments used were media and material expert validation questionnaires as well as teacher and student response questionnaires. The results of this research show that ethnoscience-based teaching materials to support the science learning process, material about the components that make up material (substances) received a percentage of 95.33% with very valid criteria from media experts, a percentage of 96.66% with very valid criteria from material experts, percentage 95.5% with very practical criteria from teacher responses, a percentage of 86% with very practical criteria from student responses. Therefore, it can be concluded based on the research results that ethnoscience-based teaching materials, materials about the components that make up the material (substances) can be declared valid and practical to support the science learning process in class V at Elementary School.","author":[{"dropping-particle":"","family":"Anggriani","given":"Liza Ayu","non-dropping-particle":"","parse-names":false,"suffix":""},{"dropping-particle":"","family":"Hasnawati","given":"Hasnawati","non-dropping-particle":"","parse-names":false,"suffix":""},{"dropping-particle":"","family":"Nurhasanah","given":"Nurhasanah","non-dropping-particle":"","parse-names":false,"suffix":""}],"container-title":"Insights: Journal of Primary Education Research","id":"ITEM-2","issue":"1","issued":{"date-parts":[["2024","8","8"]]},"page":"1-10","title":"Development of Ethnoscience-Based Teaching Materials in Class V Elementari School","type":"article-journal","volume":"1"},"uris":["http://www.mendeley.com/documents/?uuid=a99450a6-bb5c-4551-8e7c-aa17b196b3fb"]}],"mendeley":{"formattedCitation":"(Anggriani et al., 2024; Hamash et al., 2024)","plainTextFormattedCitation":"(Anggriani et al., 2024; Hamash et al., 2024)","previouslyFormattedCitation":"(Anggriani et al., 2024; Hamash et al., 2024)"},"properties":{"noteIndex":0},"schema":"https://github.com/citation-style-language/schema/raw/master/csl-citation.json"}</w:instrText>
      </w:r>
      <w:r w:rsidR="00270956" w:rsidRPr="00270956">
        <w:rPr>
          <w:rFonts w:ascii="Times New Roman" w:hAnsi="Times New Roman"/>
          <w:color w:val="00B0F0"/>
          <w:lang w:val="id-ID"/>
        </w:rPr>
        <w:fldChar w:fldCharType="separate"/>
      </w:r>
      <w:r w:rsidR="00270956" w:rsidRPr="00270956">
        <w:rPr>
          <w:rFonts w:ascii="Times New Roman" w:hAnsi="Times New Roman"/>
          <w:noProof/>
          <w:color w:val="00B0F0"/>
          <w:lang w:val="id-ID"/>
        </w:rPr>
        <w:t>(Anggriani et al., 2024; Hamash et al., 2024)</w:t>
      </w:r>
      <w:r w:rsidR="00270956" w:rsidRPr="00270956">
        <w:rPr>
          <w:rFonts w:ascii="Times New Roman" w:hAnsi="Times New Roman"/>
          <w:color w:val="00B0F0"/>
          <w:lang w:val="id-ID"/>
        </w:rPr>
        <w:fldChar w:fldCharType="end"/>
      </w:r>
      <w:r w:rsidRPr="00270956">
        <w:rPr>
          <w:rFonts w:ascii="Times New Roman" w:hAnsi="Times New Roman"/>
          <w:iCs/>
          <w:szCs w:val="22"/>
          <w:lang w:val="en-US"/>
        </w:rPr>
        <w:t>. Narrative citations may also be used, for example: According to</w:t>
      </w:r>
      <w:r w:rsidR="00270956" w:rsidRPr="00270956">
        <w:rPr>
          <w:rFonts w:ascii="Times New Roman" w:hAnsi="Times New Roman"/>
          <w:szCs w:val="22"/>
        </w:rPr>
        <w:t xml:space="preserve"> </w:t>
      </w:r>
      <w:r w:rsidR="00270956" w:rsidRPr="00270956">
        <w:rPr>
          <w:rFonts w:ascii="Times New Roman" w:hAnsi="Times New Roman"/>
          <w:szCs w:val="22"/>
        </w:rPr>
        <w:fldChar w:fldCharType="begin" w:fldLock="1"/>
      </w:r>
      <w:r w:rsidR="00270956" w:rsidRPr="00270956">
        <w:rPr>
          <w:rFonts w:ascii="Times New Roman" w:hAnsi="Times New Roman"/>
          <w:szCs w:val="22"/>
        </w:rPr>
        <w:instrText>ADDIN CSL_CITATION {"citationItems":[{"id":"ITEM-1","itemData":{"DOI":"10.18178/ijiet.2025.15.9.2381","ISSN":"20103689","abstract":"The low numeracy problem-solving ability among elementary school students has become a major concern in Indonesia’s education system. This ability includes skills in analyzing, formulating, and finding solutions to problems related to fundamental mathematical concepts. This study aims to examine the impact of integrating the WordWall website into the Student-Centered Learning approach on numeracy problem-solving skills in elementary schools. The research context stems from the need to actively and collaboratively enhance students’ numerical skills, considering the high demands for mathematical literacy in the 21st century. This study employs a quasi-experimental design involving 60 fifth-grade students, divided into control and experimental groups. The experimental group was subjected to learning with WordWall integration, while the control group used conventional methods. Data collection was conducted through pre-tests and post-tests to assess numeracy problem-solving abilities. The analysis results indicate a significant increase in average scores in the experimental group compared to the control group (p &lt; 0.05), with a percentage increase of 30% from pre-test to post-test. Additionally, the achievement of learning objectives is reflected in the high level of student participation during the learning process, as evidenced by positive feedback and increased learning motivation. The uniqueness of this study lies in the utilization of WordWall as an interactive web-based media specifically designed to support student-centered learning, differing from most previous studies that examine the use of digital tools in general. Thus, the findings of this study conclude that integrating WordWall into the Student-Centered Learning approach effectively enhances numeracy problem-solving skills, while also strengthening learning motivation and the achievement of learning objectives in elementary schools.","author":[{"dropping-particle":"","family":"Adiansha","given":"Adi Apriadi","non-dropping-particle":"","parse-names":false,"suffix":""},{"dropping-particle":"","family":"Syarifuddin","given":"Syarifuddin","non-dropping-particle":"","parse-names":false,"suffix":""},{"dropping-particle":"","family":"Syarifudin","given":"Syarifudin","non-dropping-particle":"","parse-names":false,"suffix":""},{"dropping-particle":"","family":"Diana","given":"Nanang","non-dropping-particle":"","parse-names":false,"suffix":""},{"dropping-particle":"","family":"Asriyadin","given":"Asriyadin","non-dropping-particle":"","parse-names":false,"suffix":""}],"container-title":"International Journal of Information and Education Technology","id":"ITEM-1","issue":"9","issued":{"date-parts":[["2025"]]},"page":"1797-1803","title":"The Impact of Integrating the Wordwall Website in Student-Centered Learning on Numeracy Problem-Solving Skills in Elementary Schools","type":"article-journal","volume":"15"},"uris":["http://www.mendeley.com/documents/?uuid=b1334b5b-483f-40d0-b7a8-64491d4f15b6"]}],"mendeley":{"formattedCitation":"(Adiansha et al., 2025)","manualFormatting":"Adiansha et al., (2025)","plainTextFormattedCitation":"(Adiansha et al., 2025)","previouslyFormattedCitation":"(Adiansha et al., 2025)"},"properties":{"noteIndex":0},"schema":"https://github.com/citation-style-language/schema/raw/master/csl-citation.json"}</w:instrText>
      </w:r>
      <w:r w:rsidR="00270956" w:rsidRPr="00270956">
        <w:rPr>
          <w:rFonts w:ascii="Times New Roman" w:hAnsi="Times New Roman"/>
          <w:szCs w:val="22"/>
        </w:rPr>
        <w:fldChar w:fldCharType="separate"/>
      </w:r>
      <w:r w:rsidR="00270956" w:rsidRPr="00270956">
        <w:rPr>
          <w:rFonts w:ascii="Times New Roman" w:hAnsi="Times New Roman"/>
          <w:noProof/>
          <w:szCs w:val="22"/>
        </w:rPr>
        <w:t xml:space="preserve">Adiansha et al., </w:t>
      </w:r>
      <w:r w:rsidR="00270956" w:rsidRPr="00270956">
        <w:rPr>
          <w:rFonts w:ascii="Times New Roman" w:hAnsi="Times New Roman"/>
          <w:noProof/>
          <w:color w:val="00B0F0"/>
          <w:szCs w:val="22"/>
        </w:rPr>
        <w:t>(2025)</w:t>
      </w:r>
      <w:r w:rsidR="00270956" w:rsidRPr="00270956">
        <w:rPr>
          <w:rFonts w:ascii="Times New Roman" w:hAnsi="Times New Roman"/>
          <w:szCs w:val="22"/>
        </w:rPr>
        <w:fldChar w:fldCharType="end"/>
      </w:r>
      <w:r w:rsidRPr="00270956">
        <w:rPr>
          <w:rFonts w:ascii="Times New Roman" w:hAnsi="Times New Roman"/>
          <w:iCs/>
          <w:szCs w:val="22"/>
          <w:lang w:val="en-US"/>
        </w:rPr>
        <w:t>, all citations should be managed using Mendeley</w:t>
      </w:r>
      <w:r w:rsidR="00D258B4" w:rsidRPr="00270956">
        <w:rPr>
          <w:rFonts w:ascii="Times New Roman" w:hAnsi="Times New Roman"/>
          <w:iCs/>
          <w:szCs w:val="22"/>
          <w:lang w:val="en-US"/>
        </w:rPr>
        <w:t xml:space="preserve"> Desktop</w:t>
      </w:r>
      <w:r w:rsidRPr="00270956">
        <w:rPr>
          <w:rFonts w:ascii="Times New Roman" w:hAnsi="Times New Roman"/>
          <w:iCs/>
          <w:szCs w:val="22"/>
          <w:lang w:val="en-US"/>
        </w:rPr>
        <w:t>.</w:t>
      </w:r>
    </w:p>
    <w:p w14:paraId="7B6620C9" w14:textId="77777777" w:rsidR="00917B61" w:rsidRPr="00917B61" w:rsidRDefault="00917B61" w:rsidP="00917B61">
      <w:pPr>
        <w:rPr>
          <w:rFonts w:ascii="Times New Roman" w:hAnsi="Times New Roman"/>
          <w:iCs/>
          <w:szCs w:val="22"/>
          <w:lang w:val="en-US"/>
        </w:rPr>
      </w:pPr>
      <w:r w:rsidRPr="00917B61">
        <w:rPr>
          <w:rFonts w:ascii="Times New Roman" w:hAnsi="Times New Roman"/>
          <w:iCs/>
          <w:szCs w:val="22"/>
          <w:lang w:val="en-US"/>
        </w:rPr>
        <w:t>All sources cited in the text must be included in the reference list. A minimum of 15 references is required, with at least 70% derived from primary sources, preferably peer-reviewed journal articles with DOIs, published within the last 10 years.</w:t>
      </w:r>
    </w:p>
    <w:p w14:paraId="13D22162" w14:textId="6A8312C6" w:rsidR="00810A82" w:rsidRPr="00DA3B4C" w:rsidRDefault="00FF4AFC" w:rsidP="007102DD">
      <w:pPr>
        <w:pStyle w:val="Heading1"/>
        <w:rPr>
          <w:rFonts w:ascii="Times New Roman" w:hAnsi="Times New Roman" w:cs="Times New Roman"/>
          <w:sz w:val="22"/>
          <w:szCs w:val="22"/>
        </w:rPr>
      </w:pPr>
      <w:r w:rsidRPr="00DA3B4C">
        <w:rPr>
          <w:rFonts w:ascii="Times New Roman" w:hAnsi="Times New Roman" w:cs="Times New Roman"/>
          <w:sz w:val="22"/>
          <w:szCs w:val="22"/>
        </w:rPr>
        <w:t xml:space="preserve">METHOD </w:t>
      </w:r>
      <w:r w:rsidR="00391594" w:rsidRPr="00DA3B4C">
        <w:rPr>
          <w:rFonts w:ascii="Times New Roman" w:hAnsi="Times New Roman" w:cs="Times New Roman"/>
          <w:color w:val="C00000"/>
          <w:sz w:val="22"/>
          <w:szCs w:val="22"/>
        </w:rPr>
        <w:t>(11pt Size)</w:t>
      </w:r>
    </w:p>
    <w:p w14:paraId="75FBB884" w14:textId="77777777" w:rsidR="00797EB7" w:rsidRPr="00797EB7" w:rsidRDefault="008F3FD2" w:rsidP="00797EB7">
      <w:pPr>
        <w:rPr>
          <w:rFonts w:ascii="Times New Roman" w:hAnsi="Times New Roman"/>
          <w:szCs w:val="22"/>
          <w:lang w:val="en-US"/>
        </w:rPr>
      </w:pPr>
      <w:r w:rsidRPr="00797EB7">
        <w:rPr>
          <w:rFonts w:ascii="Times New Roman" w:hAnsi="Times New Roman"/>
          <w:iCs/>
          <w:szCs w:val="22"/>
          <w:lang w:val="id-ID"/>
        </w:rPr>
        <w:t xml:space="preserve">TNR </w:t>
      </w:r>
      <w:r w:rsidR="000353BB" w:rsidRPr="00797EB7">
        <w:rPr>
          <w:rFonts w:ascii="Times New Roman" w:hAnsi="Times New Roman"/>
          <w:szCs w:val="22"/>
        </w:rPr>
        <w:t xml:space="preserve">font </w:t>
      </w:r>
      <w:r w:rsidR="000353BB" w:rsidRPr="00797EB7">
        <w:rPr>
          <w:rFonts w:ascii="Times New Roman" w:hAnsi="Times New Roman"/>
          <w:szCs w:val="22"/>
          <w:lang w:val="id-ID"/>
        </w:rPr>
        <w:t xml:space="preserve">size 11 </w:t>
      </w:r>
      <w:r w:rsidR="000353BB" w:rsidRPr="00797EB7">
        <w:rPr>
          <w:rFonts w:ascii="Times New Roman" w:hAnsi="Times New Roman"/>
          <w:szCs w:val="22"/>
        </w:rPr>
        <w:t>pt</w:t>
      </w:r>
      <w:r w:rsidR="000353BB" w:rsidRPr="00797EB7">
        <w:rPr>
          <w:rFonts w:ascii="Times New Roman" w:hAnsi="Times New Roman"/>
          <w:szCs w:val="22"/>
          <w:lang w:val="id-ID"/>
        </w:rPr>
        <w:t xml:space="preserve">, spacing 1, and </w:t>
      </w:r>
      <w:r w:rsidR="000353BB" w:rsidRPr="00797EB7">
        <w:rPr>
          <w:rFonts w:ascii="Times New Roman" w:hAnsi="Times New Roman"/>
          <w:i/>
          <w:szCs w:val="22"/>
          <w:lang w:val="id-ID"/>
        </w:rPr>
        <w:t xml:space="preserve">line spacing options </w:t>
      </w:r>
      <w:r w:rsidR="000353BB" w:rsidRPr="00797EB7">
        <w:rPr>
          <w:rFonts w:ascii="Times New Roman" w:hAnsi="Times New Roman"/>
          <w:i/>
          <w:szCs w:val="22"/>
        </w:rPr>
        <w:t xml:space="preserve">before and </w:t>
      </w:r>
      <w:r w:rsidR="000353BB" w:rsidRPr="00797EB7">
        <w:rPr>
          <w:rFonts w:ascii="Times New Roman" w:hAnsi="Times New Roman"/>
          <w:i/>
          <w:szCs w:val="22"/>
          <w:lang w:val="id-ID"/>
        </w:rPr>
        <w:t xml:space="preserve">after 6 </w:t>
      </w:r>
      <w:r w:rsidR="00D03AAB" w:rsidRPr="00797EB7">
        <w:rPr>
          <w:rFonts w:ascii="Times New Roman" w:hAnsi="Times New Roman"/>
          <w:i/>
          <w:szCs w:val="22"/>
        </w:rPr>
        <w:t xml:space="preserve">pt </w:t>
      </w:r>
      <w:r w:rsidR="000353BB" w:rsidRPr="00797EB7">
        <w:rPr>
          <w:rFonts w:ascii="Times New Roman" w:hAnsi="Times New Roman"/>
          <w:iCs/>
          <w:szCs w:val="22"/>
        </w:rPr>
        <w:t xml:space="preserve">] </w:t>
      </w:r>
      <w:r w:rsidR="00797EB7" w:rsidRPr="00797EB7">
        <w:rPr>
          <w:rFonts w:ascii="Times New Roman" w:hAnsi="Times New Roman"/>
          <w:szCs w:val="22"/>
          <w:lang w:val="en-US"/>
        </w:rPr>
        <w:t>The methods section must be written concisely, clearly, and systematically. It should include the research approach, research subjects, research design, research instruments, data collection techniques, and data analysis procedures. This section should not contain theoretical explanations. If required, an instrument blueprint table, research materials, or statistical formulas that are not commonly used may be included.</w:t>
      </w:r>
    </w:p>
    <w:p w14:paraId="54E29644" w14:textId="77777777" w:rsidR="00797EB7" w:rsidRPr="00797EB7" w:rsidRDefault="00797EB7" w:rsidP="00797EB7">
      <w:pPr>
        <w:rPr>
          <w:rFonts w:ascii="Times New Roman" w:hAnsi="Times New Roman"/>
          <w:szCs w:val="22"/>
          <w:lang w:val="en-US"/>
        </w:rPr>
      </w:pPr>
      <w:r w:rsidRPr="00797EB7">
        <w:rPr>
          <w:rFonts w:ascii="Times New Roman" w:hAnsi="Times New Roman"/>
          <w:szCs w:val="22"/>
          <w:lang w:val="en-US"/>
        </w:rPr>
        <w:t>Equations must be written using the equation editor format. If multiple equations are used, they should be numbered sequentially. Equation numbers must be placed on the far right margin, such as (1), (2), and so on. An example of equation formatting is presented in Equation (1):</w:t>
      </w:r>
    </w:p>
    <w:tbl>
      <w:tblPr>
        <w:tblStyle w:val="TableGrid"/>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04"/>
        <w:gridCol w:w="567"/>
      </w:tblGrid>
      <w:tr w:rsidR="00340592" w:rsidRPr="00DA3B4C" w14:paraId="107C3D6F" w14:textId="77777777" w:rsidTr="00322B93">
        <w:tc>
          <w:tcPr>
            <w:tcW w:w="567" w:type="dxa"/>
          </w:tcPr>
          <w:p w14:paraId="3310B03E" w14:textId="77777777" w:rsidR="00340592" w:rsidRPr="00DA3B4C" w:rsidRDefault="00340592">
            <w:pPr>
              <w:spacing w:before="0" w:after="0"/>
              <w:ind w:firstLine="0"/>
              <w:rPr>
                <w:rFonts w:ascii="Times New Roman" w:hAnsi="Times New Roman"/>
                <w:szCs w:val="22"/>
              </w:rPr>
            </w:pPr>
          </w:p>
        </w:tc>
        <w:tc>
          <w:tcPr>
            <w:tcW w:w="8504" w:type="dxa"/>
          </w:tcPr>
          <w:p w14:paraId="224600CF" w14:textId="77777777" w:rsidR="00340592" w:rsidRPr="00DA3B4C" w:rsidRDefault="00340592">
            <w:pPr>
              <w:spacing w:before="0" w:after="0"/>
              <w:ind w:firstLine="0"/>
              <w:jc w:val="center"/>
              <w:rPr>
                <w:rFonts w:ascii="Times New Roman" w:hAnsi="Times New Roman"/>
                <w:szCs w:val="22"/>
              </w:rPr>
            </w:pPr>
            <m:oMathPara>
              <m:oMath>
                <m:r>
                  <w:rPr>
                    <w:rFonts w:ascii="Cambria Math" w:hAnsi="Cambria Math"/>
                    <w:szCs w:val="22"/>
                  </w:rPr>
                  <m:t>F=m∙a</m:t>
                </m:r>
              </m:oMath>
            </m:oMathPara>
          </w:p>
        </w:tc>
        <w:tc>
          <w:tcPr>
            <w:tcW w:w="567" w:type="dxa"/>
          </w:tcPr>
          <w:p w14:paraId="7299C735" w14:textId="77777777" w:rsidR="00340592" w:rsidRPr="00DA3B4C" w:rsidRDefault="00340592" w:rsidP="008B2297">
            <w:pPr>
              <w:spacing w:before="0" w:after="0"/>
              <w:ind w:right="-108" w:firstLine="0"/>
              <w:jc w:val="right"/>
              <w:rPr>
                <w:rFonts w:ascii="Times New Roman" w:hAnsi="Times New Roman"/>
                <w:szCs w:val="22"/>
              </w:rPr>
            </w:pPr>
            <w:r w:rsidRPr="00DA3B4C">
              <w:rPr>
                <w:rFonts w:ascii="Times New Roman" w:hAnsi="Times New Roman"/>
                <w:szCs w:val="22"/>
              </w:rPr>
              <w:t>(1)</w:t>
            </w:r>
          </w:p>
        </w:tc>
      </w:tr>
    </w:tbl>
    <w:p w14:paraId="4FB88179" w14:textId="6D2DA4B8" w:rsidR="00340592" w:rsidRPr="00DA3B4C" w:rsidRDefault="004A5CD7" w:rsidP="00340592">
      <w:pPr>
        <w:rPr>
          <w:rFonts w:ascii="Times New Roman" w:hAnsi="Times New Roman"/>
          <w:szCs w:val="22"/>
          <w:lang w:val="id-ID"/>
        </w:rPr>
      </w:pPr>
      <w:r w:rsidRPr="004A5CD7">
        <w:rPr>
          <w:rFonts w:ascii="Times New Roman" w:hAnsi="Times New Roman"/>
          <w:szCs w:val="22"/>
        </w:rPr>
        <w:t>All explanations of variables and symbols in equations must be written in paragraph form and should not be listed vertically.</w:t>
      </w:r>
    </w:p>
    <w:p w14:paraId="0B275C6F" w14:textId="1D6280AC" w:rsidR="00810A82" w:rsidRPr="00DA3B4C" w:rsidRDefault="004F6F38" w:rsidP="007102DD">
      <w:pPr>
        <w:pStyle w:val="Heading1"/>
        <w:rPr>
          <w:rFonts w:ascii="Times New Roman" w:hAnsi="Times New Roman" w:cs="Times New Roman"/>
          <w:sz w:val="22"/>
          <w:szCs w:val="22"/>
        </w:rPr>
      </w:pPr>
      <w:r w:rsidRPr="00DA3B4C">
        <w:rPr>
          <w:rFonts w:ascii="Times New Roman" w:hAnsi="Times New Roman" w:cs="Times New Roman"/>
          <w:sz w:val="22"/>
          <w:szCs w:val="22"/>
        </w:rPr>
        <w:lastRenderedPageBreak/>
        <w:t xml:space="preserve">RESULTS AND DISCUSSION </w:t>
      </w:r>
      <w:r w:rsidR="00391594" w:rsidRPr="00DA3B4C">
        <w:rPr>
          <w:rFonts w:ascii="Times New Roman" w:hAnsi="Times New Roman" w:cs="Times New Roman"/>
          <w:color w:val="C00000"/>
          <w:sz w:val="22"/>
          <w:szCs w:val="22"/>
        </w:rPr>
        <w:t>(11pt Size)</w:t>
      </w:r>
    </w:p>
    <w:p w14:paraId="5DDE229B" w14:textId="4D6CE73F" w:rsidR="00B1141C" w:rsidRPr="000C5C63" w:rsidRDefault="000C5C63" w:rsidP="000C5C63">
      <w:pPr>
        <w:rPr>
          <w:rFonts w:ascii="Times New Roman" w:hAnsi="Times New Roman"/>
          <w:iCs/>
          <w:szCs w:val="22"/>
          <w:lang w:val="en-US"/>
        </w:rPr>
      </w:pPr>
      <w:r w:rsidRPr="000C5C63">
        <w:rPr>
          <w:rFonts w:ascii="Times New Roman" w:hAnsi="Times New Roman"/>
          <w:iCs/>
          <w:szCs w:val="22"/>
          <w:lang w:val="id-ID"/>
        </w:rPr>
        <w:t>[</w:t>
      </w:r>
      <w:r w:rsidR="008F3FD2" w:rsidRPr="000C5C63">
        <w:rPr>
          <w:rFonts w:ascii="Times New Roman" w:hAnsi="Times New Roman"/>
          <w:iCs/>
          <w:szCs w:val="22"/>
          <w:lang w:val="id-ID"/>
        </w:rPr>
        <w:t xml:space="preserve">TNR </w:t>
      </w:r>
      <w:r w:rsidR="00CE38D4" w:rsidRPr="000C5C63">
        <w:rPr>
          <w:rFonts w:ascii="Times New Roman" w:hAnsi="Times New Roman"/>
          <w:szCs w:val="22"/>
        </w:rPr>
        <w:t xml:space="preserve">font </w:t>
      </w:r>
      <w:r w:rsidR="00CE38D4" w:rsidRPr="000C5C63">
        <w:rPr>
          <w:rFonts w:ascii="Times New Roman" w:hAnsi="Times New Roman"/>
          <w:szCs w:val="22"/>
          <w:lang w:val="id-ID"/>
        </w:rPr>
        <w:t xml:space="preserve">size 11 </w:t>
      </w:r>
      <w:r w:rsidR="00CE38D4" w:rsidRPr="000C5C63">
        <w:rPr>
          <w:rFonts w:ascii="Times New Roman" w:hAnsi="Times New Roman"/>
          <w:szCs w:val="22"/>
        </w:rPr>
        <w:t>pt</w:t>
      </w:r>
      <w:r w:rsidR="00CE38D4" w:rsidRPr="000C5C63">
        <w:rPr>
          <w:rFonts w:ascii="Times New Roman" w:hAnsi="Times New Roman"/>
          <w:szCs w:val="22"/>
          <w:lang w:val="id-ID"/>
        </w:rPr>
        <w:t xml:space="preserve">, spacing 1, and </w:t>
      </w:r>
      <w:r w:rsidR="00CE38D4" w:rsidRPr="000C5C63">
        <w:rPr>
          <w:rFonts w:ascii="Times New Roman" w:hAnsi="Times New Roman"/>
          <w:i/>
          <w:szCs w:val="22"/>
          <w:lang w:val="id-ID"/>
        </w:rPr>
        <w:t xml:space="preserve">line spacing options </w:t>
      </w:r>
      <w:r w:rsidR="00CE38D4" w:rsidRPr="000C5C63">
        <w:rPr>
          <w:rFonts w:ascii="Times New Roman" w:hAnsi="Times New Roman"/>
          <w:i/>
          <w:szCs w:val="22"/>
        </w:rPr>
        <w:t xml:space="preserve">before and </w:t>
      </w:r>
      <w:r w:rsidR="00CE38D4" w:rsidRPr="000C5C63">
        <w:rPr>
          <w:rFonts w:ascii="Times New Roman" w:hAnsi="Times New Roman"/>
          <w:i/>
          <w:szCs w:val="22"/>
          <w:lang w:val="id-ID"/>
        </w:rPr>
        <w:t xml:space="preserve">after 6 </w:t>
      </w:r>
      <w:r w:rsidR="00D03AAB" w:rsidRPr="000C5C63">
        <w:rPr>
          <w:rFonts w:ascii="Times New Roman" w:hAnsi="Times New Roman"/>
          <w:i/>
          <w:szCs w:val="22"/>
        </w:rPr>
        <w:t>pt</w:t>
      </w:r>
      <w:r w:rsidR="00CE38D4" w:rsidRPr="000C5C63">
        <w:rPr>
          <w:rFonts w:ascii="Times New Roman" w:hAnsi="Times New Roman"/>
          <w:iCs/>
          <w:szCs w:val="22"/>
        </w:rPr>
        <w:t xml:space="preserve">] </w:t>
      </w:r>
      <w:r w:rsidR="00B1141C" w:rsidRPr="000C5C63">
        <w:rPr>
          <w:rFonts w:ascii="Times New Roman" w:hAnsi="Times New Roman"/>
          <w:iCs/>
          <w:szCs w:val="22"/>
          <w:lang w:val="en-US"/>
        </w:rPr>
        <w:t>To facilitate readers’ understanding, the Results and Discussion are presented in a single integrated section. Each research finding should be directly interpreted and discussed in relation to relevant theoretical frameworks and compared with previous studies. This section should not be separated into different chapters or sub-sections. The results presented represent the final outcomes of the study; therefore, detailed statistical procedures such as calculations and hypothesis testing do not need to be included.</w:t>
      </w:r>
    </w:p>
    <w:p w14:paraId="2DE2774A" w14:textId="77777777" w:rsidR="00B1141C" w:rsidRPr="00B1141C" w:rsidRDefault="00B1141C" w:rsidP="000C5C63">
      <w:pPr>
        <w:rPr>
          <w:rFonts w:ascii="Times New Roman" w:hAnsi="Times New Roman"/>
          <w:iCs/>
          <w:szCs w:val="22"/>
          <w:lang w:val="en-US"/>
        </w:rPr>
      </w:pPr>
      <w:r w:rsidRPr="00B1141C">
        <w:rPr>
          <w:rFonts w:ascii="Times New Roman" w:hAnsi="Times New Roman"/>
          <w:iCs/>
          <w:szCs w:val="22"/>
          <w:lang w:val="en-US"/>
        </w:rPr>
        <w:t>Research findings may be presented using tables, figures, and graphs to improve clarity. All tables and figures must be described, explained, and commented on in the text prior to their presentation. Examples of table and figure formats are provided in Table 1 and Figure 1.</w:t>
      </w:r>
    </w:p>
    <w:p w14:paraId="540F6C73" w14:textId="20D7F1DC" w:rsidR="00385C4E" w:rsidRPr="000C5C63" w:rsidRDefault="00385C4E" w:rsidP="000C5C63">
      <w:pPr>
        <w:pStyle w:val="1Judul"/>
        <w:spacing w:after="120"/>
        <w:rPr>
          <w:rFonts w:ascii="Times New Roman" w:hAnsi="Times New Roman" w:cs="Times New Roman"/>
          <w:b w:val="0"/>
          <w:sz w:val="22"/>
          <w:szCs w:val="22"/>
        </w:rPr>
      </w:pPr>
      <w:r w:rsidRPr="000C5C63">
        <w:rPr>
          <w:rFonts w:ascii="Times New Roman" w:hAnsi="Times New Roman" w:cs="Times New Roman"/>
          <w:sz w:val="22"/>
          <w:szCs w:val="22"/>
        </w:rPr>
        <w:t xml:space="preserve">Table 1. </w:t>
      </w:r>
      <w:r w:rsidRPr="000C5C63">
        <w:rPr>
          <w:rFonts w:ascii="Times New Roman" w:hAnsi="Times New Roman" w:cs="Times New Roman"/>
          <w:b w:val="0"/>
          <w:sz w:val="22"/>
          <w:szCs w:val="22"/>
        </w:rPr>
        <w:t xml:space="preserve">Example </w:t>
      </w:r>
      <w:r w:rsidR="00B1141C" w:rsidRPr="000C5C63">
        <w:rPr>
          <w:rFonts w:ascii="Times New Roman" w:hAnsi="Times New Roman" w:cs="Times New Roman"/>
          <w:b w:val="0"/>
          <w:sz w:val="22"/>
          <w:szCs w:val="22"/>
        </w:rPr>
        <w:t>Table Format</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567"/>
        <w:gridCol w:w="1901"/>
        <w:gridCol w:w="2050"/>
      </w:tblGrid>
      <w:tr w:rsidR="00385C4E" w:rsidRPr="000C5C63" w14:paraId="4286F009" w14:textId="77777777" w:rsidTr="00B1141C">
        <w:trPr>
          <w:jc w:val="center"/>
        </w:trPr>
        <w:tc>
          <w:tcPr>
            <w:tcW w:w="567" w:type="dxa"/>
            <w:shd w:val="clear" w:color="auto" w:fill="F2F2F2" w:themeFill="background1" w:themeFillShade="F2"/>
          </w:tcPr>
          <w:p w14:paraId="6EC06219" w14:textId="77777777" w:rsidR="00385C4E" w:rsidRPr="000C5C63" w:rsidRDefault="00385C4E" w:rsidP="000C5C63">
            <w:pPr>
              <w:spacing w:before="0" w:after="0"/>
              <w:ind w:firstLine="34"/>
              <w:jc w:val="center"/>
              <w:rPr>
                <w:rFonts w:ascii="Times New Roman" w:hAnsi="Times New Roman"/>
                <w:bCs/>
                <w:color w:val="000000"/>
                <w:szCs w:val="22"/>
                <w:lang w:val="id-ID"/>
              </w:rPr>
            </w:pPr>
            <w:r w:rsidRPr="000C5C63">
              <w:rPr>
                <w:rFonts w:ascii="Times New Roman" w:hAnsi="Times New Roman"/>
                <w:bCs/>
                <w:color w:val="000000"/>
                <w:szCs w:val="22"/>
                <w:lang w:val="id-ID"/>
              </w:rPr>
              <w:t>No</w:t>
            </w:r>
          </w:p>
        </w:tc>
        <w:tc>
          <w:tcPr>
            <w:tcW w:w="1901" w:type="dxa"/>
            <w:shd w:val="clear" w:color="auto" w:fill="F2F2F2" w:themeFill="background1" w:themeFillShade="F2"/>
          </w:tcPr>
          <w:p w14:paraId="65804F9E" w14:textId="77777777" w:rsidR="00385C4E" w:rsidRPr="000C5C63" w:rsidRDefault="00385C4E" w:rsidP="000C5C63">
            <w:pPr>
              <w:spacing w:before="0" w:after="0"/>
              <w:ind w:firstLine="0"/>
              <w:jc w:val="center"/>
              <w:rPr>
                <w:rFonts w:ascii="Times New Roman" w:hAnsi="Times New Roman"/>
                <w:bCs/>
                <w:color w:val="000000"/>
                <w:szCs w:val="22"/>
                <w:lang w:val="id-ID"/>
              </w:rPr>
            </w:pPr>
            <w:r w:rsidRPr="000C5C63">
              <w:rPr>
                <w:rFonts w:ascii="Times New Roman" w:hAnsi="Times New Roman"/>
                <w:bCs/>
                <w:color w:val="000000"/>
                <w:szCs w:val="22"/>
                <w:lang w:val="id-ID"/>
              </w:rPr>
              <w:t>Description</w:t>
            </w:r>
          </w:p>
        </w:tc>
        <w:tc>
          <w:tcPr>
            <w:tcW w:w="2050" w:type="dxa"/>
            <w:shd w:val="clear" w:color="auto" w:fill="F2F2F2" w:themeFill="background1" w:themeFillShade="F2"/>
          </w:tcPr>
          <w:p w14:paraId="067B4807" w14:textId="77777777" w:rsidR="00385C4E" w:rsidRPr="000C5C63" w:rsidRDefault="00385C4E" w:rsidP="000C5C63">
            <w:pPr>
              <w:spacing w:before="0" w:after="0"/>
              <w:ind w:firstLine="0"/>
              <w:jc w:val="center"/>
              <w:rPr>
                <w:rFonts w:ascii="Times New Roman" w:hAnsi="Times New Roman"/>
                <w:bCs/>
                <w:color w:val="000000"/>
                <w:szCs w:val="22"/>
                <w:lang w:val="id-ID"/>
              </w:rPr>
            </w:pPr>
            <w:r w:rsidRPr="000C5C63">
              <w:rPr>
                <w:rFonts w:ascii="Times New Roman" w:hAnsi="Times New Roman"/>
                <w:bCs/>
                <w:color w:val="000000"/>
                <w:szCs w:val="22"/>
                <w:lang w:val="id-ID"/>
              </w:rPr>
              <w:t>Information</w:t>
            </w:r>
          </w:p>
        </w:tc>
      </w:tr>
      <w:tr w:rsidR="00385C4E" w:rsidRPr="000C5C63" w14:paraId="782BC256" w14:textId="77777777" w:rsidTr="00B1141C">
        <w:trPr>
          <w:jc w:val="center"/>
        </w:trPr>
        <w:tc>
          <w:tcPr>
            <w:tcW w:w="567" w:type="dxa"/>
          </w:tcPr>
          <w:p w14:paraId="4DB36BA6" w14:textId="77777777" w:rsidR="00385C4E" w:rsidRPr="000C5C63" w:rsidRDefault="00385C4E" w:rsidP="000C5C63">
            <w:pPr>
              <w:spacing w:before="0" w:after="0"/>
              <w:ind w:firstLine="0"/>
              <w:jc w:val="center"/>
              <w:rPr>
                <w:rFonts w:ascii="Times New Roman" w:hAnsi="Times New Roman"/>
                <w:color w:val="000000"/>
                <w:szCs w:val="22"/>
                <w:lang w:val="id-ID"/>
              </w:rPr>
            </w:pPr>
            <w:r w:rsidRPr="000C5C63">
              <w:rPr>
                <w:rFonts w:ascii="Times New Roman" w:hAnsi="Times New Roman"/>
                <w:color w:val="000000"/>
                <w:szCs w:val="22"/>
                <w:lang w:val="id-ID"/>
              </w:rPr>
              <w:t>1</w:t>
            </w:r>
          </w:p>
        </w:tc>
        <w:tc>
          <w:tcPr>
            <w:tcW w:w="1901" w:type="dxa"/>
          </w:tcPr>
          <w:p w14:paraId="7735AC19" w14:textId="77777777" w:rsidR="00385C4E" w:rsidRPr="000C5C63" w:rsidRDefault="00385C4E" w:rsidP="000C5C63">
            <w:pPr>
              <w:spacing w:before="0" w:after="0"/>
              <w:ind w:firstLine="0"/>
              <w:jc w:val="center"/>
              <w:rPr>
                <w:rFonts w:ascii="Times New Roman" w:hAnsi="Times New Roman"/>
                <w:szCs w:val="22"/>
                <w:lang w:val="id-ID"/>
              </w:rPr>
            </w:pPr>
            <w:r w:rsidRPr="000C5C63">
              <w:rPr>
                <w:rFonts w:ascii="Times New Roman" w:hAnsi="Times New Roman"/>
                <w:color w:val="000000"/>
                <w:szCs w:val="22"/>
                <w:lang w:val="id-ID"/>
              </w:rPr>
              <w:t>Description 1</w:t>
            </w:r>
          </w:p>
        </w:tc>
        <w:tc>
          <w:tcPr>
            <w:tcW w:w="2050" w:type="dxa"/>
          </w:tcPr>
          <w:p w14:paraId="61183164" w14:textId="77777777" w:rsidR="00385C4E" w:rsidRPr="000C5C63" w:rsidRDefault="00385C4E" w:rsidP="000C5C63">
            <w:pPr>
              <w:spacing w:before="0" w:after="0"/>
              <w:ind w:firstLine="0"/>
              <w:jc w:val="center"/>
              <w:rPr>
                <w:rFonts w:ascii="Times New Roman" w:hAnsi="Times New Roman"/>
                <w:szCs w:val="22"/>
                <w:lang w:val="id-ID"/>
              </w:rPr>
            </w:pPr>
            <w:r w:rsidRPr="000C5C63">
              <w:rPr>
                <w:rFonts w:ascii="Times New Roman" w:hAnsi="Times New Roman"/>
                <w:color w:val="000000"/>
                <w:szCs w:val="22"/>
                <w:lang w:val="id-ID"/>
              </w:rPr>
              <w:t>Description 1</w:t>
            </w:r>
          </w:p>
        </w:tc>
      </w:tr>
      <w:tr w:rsidR="00385C4E" w:rsidRPr="000C5C63" w14:paraId="6F659F16" w14:textId="77777777" w:rsidTr="00B1141C">
        <w:trPr>
          <w:jc w:val="center"/>
        </w:trPr>
        <w:tc>
          <w:tcPr>
            <w:tcW w:w="567" w:type="dxa"/>
          </w:tcPr>
          <w:p w14:paraId="41CB447E" w14:textId="77777777" w:rsidR="00385C4E" w:rsidRPr="000C5C63" w:rsidRDefault="00385C4E" w:rsidP="000C5C63">
            <w:pPr>
              <w:spacing w:before="0" w:after="0"/>
              <w:ind w:firstLine="0"/>
              <w:jc w:val="center"/>
              <w:rPr>
                <w:rFonts w:ascii="Times New Roman" w:hAnsi="Times New Roman"/>
                <w:color w:val="000000"/>
                <w:szCs w:val="22"/>
                <w:lang w:val="id-ID"/>
              </w:rPr>
            </w:pPr>
            <w:r w:rsidRPr="000C5C63">
              <w:rPr>
                <w:rFonts w:ascii="Times New Roman" w:hAnsi="Times New Roman"/>
                <w:color w:val="000000"/>
                <w:szCs w:val="22"/>
                <w:lang w:val="id-ID"/>
              </w:rPr>
              <w:t>2</w:t>
            </w:r>
          </w:p>
        </w:tc>
        <w:tc>
          <w:tcPr>
            <w:tcW w:w="1901" w:type="dxa"/>
          </w:tcPr>
          <w:p w14:paraId="2E0F7B4D" w14:textId="77777777" w:rsidR="00385C4E" w:rsidRPr="000C5C63" w:rsidRDefault="00385C4E" w:rsidP="000C5C63">
            <w:pPr>
              <w:spacing w:before="0" w:after="0"/>
              <w:ind w:firstLine="0"/>
              <w:jc w:val="center"/>
              <w:rPr>
                <w:rFonts w:ascii="Times New Roman" w:hAnsi="Times New Roman"/>
                <w:szCs w:val="22"/>
                <w:lang w:val="id-ID"/>
              </w:rPr>
            </w:pPr>
            <w:r w:rsidRPr="000C5C63">
              <w:rPr>
                <w:rFonts w:ascii="Times New Roman" w:hAnsi="Times New Roman"/>
                <w:color w:val="000000"/>
                <w:szCs w:val="22"/>
                <w:lang w:val="id-ID"/>
              </w:rPr>
              <w:t>Description 2</w:t>
            </w:r>
          </w:p>
        </w:tc>
        <w:tc>
          <w:tcPr>
            <w:tcW w:w="2050" w:type="dxa"/>
          </w:tcPr>
          <w:p w14:paraId="22FA1789" w14:textId="77777777" w:rsidR="00385C4E" w:rsidRPr="000C5C63" w:rsidRDefault="00385C4E" w:rsidP="000C5C63">
            <w:pPr>
              <w:spacing w:before="0" w:after="0"/>
              <w:ind w:firstLine="0"/>
              <w:jc w:val="center"/>
              <w:rPr>
                <w:rFonts w:ascii="Times New Roman" w:hAnsi="Times New Roman"/>
                <w:szCs w:val="22"/>
                <w:lang w:val="id-ID"/>
              </w:rPr>
            </w:pPr>
            <w:r w:rsidRPr="000C5C63">
              <w:rPr>
                <w:rFonts w:ascii="Times New Roman" w:hAnsi="Times New Roman"/>
                <w:color w:val="000000"/>
                <w:szCs w:val="22"/>
                <w:lang w:val="id-ID"/>
              </w:rPr>
              <w:t>Description 2</w:t>
            </w:r>
          </w:p>
        </w:tc>
      </w:tr>
      <w:tr w:rsidR="00385C4E" w:rsidRPr="000C5C63" w14:paraId="4F3A96D2" w14:textId="77777777" w:rsidTr="00B1141C">
        <w:trPr>
          <w:jc w:val="center"/>
        </w:trPr>
        <w:tc>
          <w:tcPr>
            <w:tcW w:w="567" w:type="dxa"/>
          </w:tcPr>
          <w:p w14:paraId="2894F14D" w14:textId="77777777" w:rsidR="00385C4E" w:rsidRPr="000C5C63" w:rsidRDefault="00385C4E" w:rsidP="000C5C63">
            <w:pPr>
              <w:spacing w:before="0" w:after="0"/>
              <w:ind w:firstLine="0"/>
              <w:jc w:val="center"/>
              <w:rPr>
                <w:rFonts w:ascii="Times New Roman" w:hAnsi="Times New Roman"/>
                <w:color w:val="000000"/>
                <w:szCs w:val="22"/>
                <w:lang w:val="id-ID"/>
              </w:rPr>
            </w:pPr>
            <w:r w:rsidRPr="000C5C63">
              <w:rPr>
                <w:rFonts w:ascii="Times New Roman" w:hAnsi="Times New Roman"/>
                <w:color w:val="000000"/>
                <w:szCs w:val="22"/>
                <w:lang w:val="id-ID"/>
              </w:rPr>
              <w:t>3</w:t>
            </w:r>
          </w:p>
        </w:tc>
        <w:tc>
          <w:tcPr>
            <w:tcW w:w="1901" w:type="dxa"/>
          </w:tcPr>
          <w:p w14:paraId="74F9D66F" w14:textId="77777777" w:rsidR="00385C4E" w:rsidRPr="000C5C63" w:rsidRDefault="00385C4E" w:rsidP="000C5C63">
            <w:pPr>
              <w:spacing w:before="0" w:after="0"/>
              <w:ind w:firstLine="0"/>
              <w:jc w:val="center"/>
              <w:rPr>
                <w:rFonts w:ascii="Times New Roman" w:hAnsi="Times New Roman"/>
                <w:szCs w:val="22"/>
                <w:lang w:val="id-ID"/>
              </w:rPr>
            </w:pPr>
            <w:r w:rsidRPr="000C5C63">
              <w:rPr>
                <w:rFonts w:ascii="Times New Roman" w:hAnsi="Times New Roman"/>
                <w:color w:val="000000"/>
                <w:szCs w:val="22"/>
                <w:lang w:val="id-ID"/>
              </w:rPr>
              <w:t>Description 3</w:t>
            </w:r>
          </w:p>
        </w:tc>
        <w:tc>
          <w:tcPr>
            <w:tcW w:w="2050" w:type="dxa"/>
          </w:tcPr>
          <w:p w14:paraId="2FA45AC2" w14:textId="77777777" w:rsidR="00385C4E" w:rsidRPr="000C5C63" w:rsidRDefault="00385C4E" w:rsidP="000C5C63">
            <w:pPr>
              <w:spacing w:before="0" w:after="0"/>
              <w:ind w:firstLine="0"/>
              <w:jc w:val="center"/>
              <w:rPr>
                <w:rFonts w:ascii="Times New Roman" w:hAnsi="Times New Roman"/>
                <w:szCs w:val="22"/>
                <w:lang w:val="id-ID"/>
              </w:rPr>
            </w:pPr>
            <w:r w:rsidRPr="000C5C63">
              <w:rPr>
                <w:rFonts w:ascii="Times New Roman" w:hAnsi="Times New Roman"/>
                <w:color w:val="000000"/>
                <w:szCs w:val="22"/>
                <w:lang w:val="id-ID"/>
              </w:rPr>
              <w:t>Description 3</w:t>
            </w:r>
          </w:p>
        </w:tc>
      </w:tr>
    </w:tbl>
    <w:p w14:paraId="51150E68" w14:textId="77777777" w:rsidR="008B2297" w:rsidRPr="000C5C63" w:rsidRDefault="008B2297" w:rsidP="000C5C63">
      <w:pPr>
        <w:ind w:firstLine="0"/>
        <w:jc w:val="center"/>
        <w:rPr>
          <w:rFonts w:ascii="Times New Roman" w:hAnsi="Times New Roman"/>
          <w:szCs w:val="22"/>
          <w:lang w:val="id-ID"/>
        </w:rPr>
      </w:pPr>
      <w:r w:rsidRPr="000C5C63">
        <w:rPr>
          <w:rFonts w:ascii="Times New Roman" w:hAnsi="Times New Roman"/>
          <w:noProof/>
          <w:szCs w:val="22"/>
        </w:rPr>
        <w:drawing>
          <wp:inline distT="0" distB="0" distL="0" distR="0" wp14:anchorId="549D0D40" wp14:editId="355FB1B7">
            <wp:extent cx="6010648" cy="1725433"/>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084171" cy="1746539"/>
                    </a:xfrm>
                    <a:prstGeom prst="rect">
                      <a:avLst/>
                    </a:prstGeom>
                  </pic:spPr>
                </pic:pic>
              </a:graphicData>
            </a:graphic>
          </wp:inline>
        </w:drawing>
      </w:r>
    </w:p>
    <w:p w14:paraId="2FD68AF1" w14:textId="77777777" w:rsidR="008B2297" w:rsidRPr="000C5C63" w:rsidRDefault="008B2297" w:rsidP="000C5C63">
      <w:pPr>
        <w:ind w:firstLine="0"/>
        <w:jc w:val="center"/>
        <w:rPr>
          <w:rFonts w:ascii="Times New Roman" w:hAnsi="Times New Roman"/>
          <w:szCs w:val="22"/>
          <w:lang w:val="id-ID"/>
        </w:rPr>
      </w:pPr>
      <w:r w:rsidRPr="000C5C63">
        <w:rPr>
          <w:rFonts w:ascii="Times New Roman" w:hAnsi="Times New Roman"/>
          <w:b/>
          <w:szCs w:val="22"/>
          <w:lang w:val="id-ID"/>
        </w:rPr>
        <w:t xml:space="preserve">Figure 1. </w:t>
      </w:r>
      <w:r w:rsidRPr="000C5C63">
        <w:rPr>
          <w:rFonts w:ascii="Times New Roman" w:hAnsi="Times New Roman"/>
          <w:szCs w:val="22"/>
          <w:lang w:val="id-ID"/>
        </w:rPr>
        <w:t>Example Image</w:t>
      </w:r>
    </w:p>
    <w:p w14:paraId="4C425A61" w14:textId="7D6F8AB9" w:rsidR="0020499C" w:rsidRPr="000C5C63" w:rsidRDefault="00874C01" w:rsidP="000C5C63">
      <w:pPr>
        <w:rPr>
          <w:rFonts w:ascii="Times New Roman" w:hAnsi="Times New Roman"/>
          <w:szCs w:val="22"/>
          <w:lang w:val="id-ID"/>
        </w:rPr>
      </w:pPr>
      <w:r w:rsidRPr="000C5C63">
        <w:rPr>
          <w:rFonts w:ascii="Times New Roman" w:hAnsi="Times New Roman"/>
          <w:szCs w:val="22"/>
          <w:lang w:val="id-ID"/>
        </w:rPr>
        <w:t xml:space="preserve">The discussion aims to interpret and give meaning to the research results in accordance with the theory used, not simply to explain the findings. The discussion should be enriched by referencing or comparing previous research published in </w:t>
      </w:r>
      <w:r w:rsidR="008B6C9C" w:rsidRPr="000C5C63">
        <w:rPr>
          <w:rFonts w:ascii="Times New Roman" w:hAnsi="Times New Roman"/>
          <w:szCs w:val="22"/>
        </w:rPr>
        <w:t xml:space="preserve">accredited or </w:t>
      </w:r>
      <w:r w:rsidRPr="000C5C63">
        <w:rPr>
          <w:rFonts w:ascii="Times New Roman" w:hAnsi="Times New Roman"/>
          <w:szCs w:val="22"/>
          <w:lang w:val="id-ID"/>
        </w:rPr>
        <w:t>reputable scientific journals. It is also recommended that the discussion include integrating the research results into established theories or knowledge, developing new theories, modifying existing theories, and including the implications of the research results.</w:t>
      </w:r>
    </w:p>
    <w:p w14:paraId="72D76E03" w14:textId="7931A173" w:rsidR="00810A82" w:rsidRPr="00DA3B4C" w:rsidRDefault="00FA5D0C" w:rsidP="007102DD">
      <w:pPr>
        <w:pStyle w:val="Heading1"/>
        <w:rPr>
          <w:rFonts w:ascii="Times New Roman" w:hAnsi="Times New Roman" w:cs="Times New Roman"/>
          <w:sz w:val="22"/>
          <w:szCs w:val="22"/>
        </w:rPr>
      </w:pPr>
      <w:r w:rsidRPr="00DA3B4C">
        <w:rPr>
          <w:rFonts w:ascii="Times New Roman" w:hAnsi="Times New Roman" w:cs="Times New Roman"/>
          <w:sz w:val="22"/>
          <w:szCs w:val="22"/>
        </w:rPr>
        <w:t xml:space="preserve">CONCLUSION </w:t>
      </w:r>
      <w:r w:rsidR="00391594" w:rsidRPr="00DA3B4C">
        <w:rPr>
          <w:rFonts w:ascii="Times New Roman" w:hAnsi="Times New Roman" w:cs="Times New Roman"/>
          <w:color w:val="C00000"/>
          <w:sz w:val="22"/>
          <w:szCs w:val="22"/>
        </w:rPr>
        <w:t>(11pt size)</w:t>
      </w:r>
    </w:p>
    <w:p w14:paraId="47306383" w14:textId="77777777" w:rsidR="006F45D9" w:rsidRPr="006F45D9" w:rsidRDefault="00F16F61" w:rsidP="006F45D9">
      <w:pPr>
        <w:pStyle w:val="NormalWeb"/>
        <w:rPr>
          <w:sz w:val="22"/>
          <w:szCs w:val="22"/>
          <w:lang w:val="en-US"/>
        </w:rPr>
      </w:pPr>
      <w:r w:rsidRPr="006F45D9">
        <w:rPr>
          <w:sz w:val="22"/>
          <w:szCs w:val="22"/>
        </w:rPr>
        <w:t>[</w:t>
      </w:r>
      <w:r w:rsidR="008F3FD2" w:rsidRPr="006F45D9">
        <w:rPr>
          <w:iCs/>
          <w:sz w:val="22"/>
          <w:szCs w:val="22"/>
          <w:lang w:val="id-ID"/>
        </w:rPr>
        <w:t xml:space="preserve">TNR font </w:t>
      </w:r>
      <w:r w:rsidRPr="006F45D9">
        <w:rPr>
          <w:sz w:val="22"/>
          <w:szCs w:val="22"/>
          <w:lang w:val="id-ID"/>
        </w:rPr>
        <w:t xml:space="preserve">size 11 </w:t>
      </w:r>
      <w:r w:rsidRPr="006F45D9">
        <w:rPr>
          <w:sz w:val="22"/>
          <w:szCs w:val="22"/>
        </w:rPr>
        <w:t xml:space="preserve">pt </w:t>
      </w:r>
      <w:r w:rsidRPr="006F45D9">
        <w:rPr>
          <w:sz w:val="22"/>
          <w:szCs w:val="22"/>
          <w:lang w:val="id-ID"/>
        </w:rPr>
        <w:t xml:space="preserve">, single spacing, and </w:t>
      </w:r>
      <w:r w:rsidRPr="006F45D9">
        <w:rPr>
          <w:i/>
          <w:sz w:val="22"/>
          <w:szCs w:val="22"/>
          <w:lang w:val="id-ID"/>
        </w:rPr>
        <w:t xml:space="preserve">line spacing options </w:t>
      </w:r>
      <w:r w:rsidRPr="006F45D9">
        <w:rPr>
          <w:i/>
          <w:sz w:val="22"/>
          <w:szCs w:val="22"/>
        </w:rPr>
        <w:t xml:space="preserve">before and </w:t>
      </w:r>
      <w:r w:rsidRPr="006F45D9">
        <w:rPr>
          <w:i/>
          <w:sz w:val="22"/>
          <w:szCs w:val="22"/>
          <w:lang w:val="id-ID"/>
        </w:rPr>
        <w:t xml:space="preserve">after 6 </w:t>
      </w:r>
      <w:r w:rsidR="00D03AAB" w:rsidRPr="006F45D9">
        <w:rPr>
          <w:i/>
          <w:sz w:val="22"/>
          <w:szCs w:val="22"/>
        </w:rPr>
        <w:t>pt</w:t>
      </w:r>
      <w:r w:rsidRPr="006F45D9">
        <w:rPr>
          <w:iCs/>
          <w:sz w:val="22"/>
          <w:szCs w:val="22"/>
        </w:rPr>
        <w:t xml:space="preserve">] </w:t>
      </w:r>
      <w:r w:rsidR="006F45D9" w:rsidRPr="006F45D9">
        <w:rPr>
          <w:sz w:val="22"/>
          <w:szCs w:val="22"/>
          <w:lang w:val="en-US"/>
        </w:rPr>
        <w:t>The conclusion section should be written in a single paragraph and not in bullet points. It provides a concise summary of the results and discussion in relation to the research objectives. Based on these elements, key ideas are derived that represent the essence of the research findings.</w:t>
      </w:r>
    </w:p>
    <w:p w14:paraId="70C52188" w14:textId="5BD89189" w:rsidR="00810A82" w:rsidRPr="0035679F" w:rsidRDefault="0082627E" w:rsidP="00801246">
      <w:pPr>
        <w:pStyle w:val="1Judul"/>
        <w:spacing w:before="240" w:after="120"/>
        <w:rPr>
          <w:rFonts w:ascii="Times New Roman" w:hAnsi="Times New Roman" w:cs="Times New Roman"/>
          <w:color w:val="C00000"/>
          <w:sz w:val="22"/>
          <w:szCs w:val="22"/>
        </w:rPr>
      </w:pPr>
      <w:r w:rsidRPr="0035679F">
        <w:rPr>
          <w:rFonts w:ascii="Times New Roman" w:hAnsi="Times New Roman" w:cs="Times New Roman"/>
          <w:sz w:val="22"/>
          <w:szCs w:val="22"/>
        </w:rPr>
        <w:t>Bibliography</w:t>
      </w:r>
      <w:r w:rsidR="00391594" w:rsidRPr="0035679F">
        <w:rPr>
          <w:rFonts w:ascii="Times New Roman" w:hAnsi="Times New Roman" w:cs="Times New Roman"/>
          <w:sz w:val="22"/>
          <w:szCs w:val="22"/>
        </w:rPr>
        <w:t xml:space="preserve"> </w:t>
      </w:r>
      <w:r w:rsidR="00391594" w:rsidRPr="0035679F">
        <w:rPr>
          <w:rFonts w:ascii="Times New Roman" w:hAnsi="Times New Roman" w:cs="Times New Roman"/>
          <w:color w:val="C00000"/>
          <w:sz w:val="22"/>
          <w:szCs w:val="22"/>
        </w:rPr>
        <w:t>(Size 11)</w:t>
      </w:r>
    </w:p>
    <w:p w14:paraId="1FE2C27C" w14:textId="1FB970CA" w:rsidR="003A4328" w:rsidRPr="003A4328" w:rsidRDefault="003A4328" w:rsidP="003A4328">
      <w:pPr>
        <w:widowControl w:val="0"/>
        <w:ind w:left="567" w:hanging="567"/>
        <w:rPr>
          <w:rFonts w:ascii="Times New Roman" w:hAnsi="Times New Roman"/>
          <w:noProof/>
        </w:rPr>
      </w:pPr>
      <w:r>
        <w:rPr>
          <w:rFonts w:ascii="Times New Roman" w:hAnsi="Times New Roman"/>
          <w:b/>
          <w:color w:val="C00000"/>
          <w:szCs w:val="22"/>
        </w:rPr>
        <w:fldChar w:fldCharType="begin" w:fldLock="1"/>
      </w:r>
      <w:r>
        <w:rPr>
          <w:rFonts w:ascii="Times New Roman" w:hAnsi="Times New Roman"/>
          <w:b/>
          <w:color w:val="C00000"/>
          <w:szCs w:val="22"/>
        </w:rPr>
        <w:instrText xml:space="preserve">ADDIN Mendeley Bibliography CSL_BIBLIOGRAPHY </w:instrText>
      </w:r>
      <w:r>
        <w:rPr>
          <w:rFonts w:ascii="Times New Roman" w:hAnsi="Times New Roman"/>
          <w:b/>
          <w:color w:val="C00000"/>
          <w:szCs w:val="22"/>
        </w:rPr>
        <w:fldChar w:fldCharType="separate"/>
      </w:r>
      <w:r w:rsidRPr="003A4328">
        <w:rPr>
          <w:rFonts w:ascii="Times New Roman" w:hAnsi="Times New Roman"/>
          <w:noProof/>
        </w:rPr>
        <w:t xml:space="preserve">Adiansha, A. A., Syarifuddin, S., Syarifudin, S., Diana, N., &amp; Asriyadin, A. (2025). The Impact of Integrating the Wordwall Website in Student-Centered Learning on Numeracy Problem-Solving Skills in Elementary Schools. </w:t>
      </w:r>
      <w:r w:rsidRPr="003A4328">
        <w:rPr>
          <w:rFonts w:ascii="Times New Roman" w:hAnsi="Times New Roman"/>
          <w:i/>
          <w:iCs/>
          <w:noProof/>
        </w:rPr>
        <w:t>International Journal of Information and Education Technology</w:t>
      </w:r>
      <w:r w:rsidRPr="003A4328">
        <w:rPr>
          <w:rFonts w:ascii="Times New Roman" w:hAnsi="Times New Roman"/>
          <w:noProof/>
        </w:rPr>
        <w:t xml:space="preserve">, </w:t>
      </w:r>
      <w:r w:rsidRPr="003A4328">
        <w:rPr>
          <w:rFonts w:ascii="Times New Roman" w:hAnsi="Times New Roman"/>
          <w:i/>
          <w:iCs/>
          <w:noProof/>
        </w:rPr>
        <w:t>15</w:t>
      </w:r>
      <w:r w:rsidRPr="003A4328">
        <w:rPr>
          <w:rFonts w:ascii="Times New Roman" w:hAnsi="Times New Roman"/>
          <w:noProof/>
        </w:rPr>
        <w:t>(9), 1797–1803. https://doi.org/10.18178/ijiet.2025.15.9.2381</w:t>
      </w:r>
    </w:p>
    <w:p w14:paraId="594BE104" w14:textId="77777777" w:rsidR="003A4328" w:rsidRPr="003A4328" w:rsidRDefault="003A4328" w:rsidP="003A4328">
      <w:pPr>
        <w:widowControl w:val="0"/>
        <w:ind w:left="567" w:hanging="567"/>
        <w:rPr>
          <w:rFonts w:ascii="Times New Roman" w:hAnsi="Times New Roman"/>
          <w:noProof/>
        </w:rPr>
      </w:pPr>
      <w:r w:rsidRPr="003A4328">
        <w:rPr>
          <w:rFonts w:ascii="Times New Roman" w:hAnsi="Times New Roman"/>
          <w:noProof/>
        </w:rPr>
        <w:t xml:space="preserve">Anggriani, L. A., Hasnawati, H., &amp; Nurhasanah, N. (2024). Development of Ethnoscience-Based Teaching Materials in Class V Elementari School. </w:t>
      </w:r>
      <w:r w:rsidRPr="003A4328">
        <w:rPr>
          <w:rFonts w:ascii="Times New Roman" w:hAnsi="Times New Roman"/>
          <w:i/>
          <w:iCs/>
          <w:noProof/>
        </w:rPr>
        <w:t>Insights: Journal of Primary Education Research</w:t>
      </w:r>
      <w:r w:rsidRPr="003A4328">
        <w:rPr>
          <w:rFonts w:ascii="Times New Roman" w:hAnsi="Times New Roman"/>
          <w:noProof/>
        </w:rPr>
        <w:t xml:space="preserve">, </w:t>
      </w:r>
      <w:r w:rsidRPr="003A4328">
        <w:rPr>
          <w:rFonts w:ascii="Times New Roman" w:hAnsi="Times New Roman"/>
          <w:i/>
          <w:iCs/>
          <w:noProof/>
        </w:rPr>
        <w:t>1</w:t>
      </w:r>
      <w:r w:rsidRPr="003A4328">
        <w:rPr>
          <w:rFonts w:ascii="Times New Roman" w:hAnsi="Times New Roman"/>
          <w:noProof/>
        </w:rPr>
        <w:t>(1), 1–10. https://doi.org/10.59923/insights.v1i1.68</w:t>
      </w:r>
    </w:p>
    <w:p w14:paraId="4F044BB7" w14:textId="77777777" w:rsidR="003A4328" w:rsidRPr="003A4328" w:rsidRDefault="003A4328" w:rsidP="003A4328">
      <w:pPr>
        <w:widowControl w:val="0"/>
        <w:ind w:left="567" w:hanging="567"/>
        <w:rPr>
          <w:rFonts w:ascii="Times New Roman" w:hAnsi="Times New Roman"/>
          <w:noProof/>
        </w:rPr>
      </w:pPr>
      <w:r w:rsidRPr="003A4328">
        <w:rPr>
          <w:rFonts w:ascii="Times New Roman" w:hAnsi="Times New Roman"/>
          <w:noProof/>
        </w:rPr>
        <w:t xml:space="preserve">Asriyadin, A., Yulianci, S., Kaniawati, I., &amp; Liliawati, W. (2021). </w:t>
      </w:r>
      <w:r w:rsidRPr="003A4328">
        <w:rPr>
          <w:rFonts w:ascii="Times New Roman" w:hAnsi="Times New Roman"/>
          <w:i/>
          <w:iCs/>
          <w:noProof/>
        </w:rPr>
        <w:t>Improving student character and learning outcomes through a neuroscience approach based on local wisdom</w:t>
      </w:r>
      <w:r w:rsidRPr="003A4328">
        <w:rPr>
          <w:rFonts w:ascii="Times New Roman" w:hAnsi="Times New Roman"/>
          <w:noProof/>
        </w:rPr>
        <w:t>. 050027. https://doi.org/10.1063/5.0043350</w:t>
      </w:r>
    </w:p>
    <w:p w14:paraId="72D98F95" w14:textId="77777777" w:rsidR="003A4328" w:rsidRPr="003A4328" w:rsidRDefault="003A4328" w:rsidP="003A4328">
      <w:pPr>
        <w:widowControl w:val="0"/>
        <w:ind w:left="567" w:hanging="567"/>
        <w:rPr>
          <w:rFonts w:ascii="Times New Roman" w:hAnsi="Times New Roman"/>
          <w:noProof/>
        </w:rPr>
      </w:pPr>
      <w:r w:rsidRPr="003A4328">
        <w:rPr>
          <w:rFonts w:ascii="Times New Roman" w:hAnsi="Times New Roman"/>
          <w:noProof/>
        </w:rPr>
        <w:lastRenderedPageBreak/>
        <w:t xml:space="preserve">Hamash, M. A., Mohamed, H., &amp; Tiernan, P. (2024). Developing a New Model for Achieving Flow State in STEAM Education: A Mixed-Method Investigation. </w:t>
      </w:r>
      <w:r w:rsidRPr="003A4328">
        <w:rPr>
          <w:rFonts w:ascii="Times New Roman" w:hAnsi="Times New Roman"/>
          <w:i/>
          <w:iCs/>
          <w:noProof/>
        </w:rPr>
        <w:t>Sains Humanika</w:t>
      </w:r>
      <w:r w:rsidRPr="003A4328">
        <w:rPr>
          <w:rFonts w:ascii="Times New Roman" w:hAnsi="Times New Roman"/>
          <w:noProof/>
        </w:rPr>
        <w:t xml:space="preserve">, </w:t>
      </w:r>
      <w:r w:rsidRPr="003A4328">
        <w:rPr>
          <w:rFonts w:ascii="Times New Roman" w:hAnsi="Times New Roman"/>
          <w:i/>
          <w:iCs/>
          <w:noProof/>
        </w:rPr>
        <w:t>16</w:t>
      </w:r>
      <w:r w:rsidRPr="003A4328">
        <w:rPr>
          <w:rFonts w:ascii="Times New Roman" w:hAnsi="Times New Roman"/>
          <w:noProof/>
        </w:rPr>
        <w:t>(3), 101–111. https://doi.org/10.11113/sh.v16n3.2163</w:t>
      </w:r>
    </w:p>
    <w:p w14:paraId="1F663ABF" w14:textId="77777777" w:rsidR="003A4328" w:rsidRPr="003A4328" w:rsidRDefault="003A4328" w:rsidP="003A4328">
      <w:pPr>
        <w:widowControl w:val="0"/>
        <w:ind w:left="567" w:hanging="567"/>
        <w:rPr>
          <w:rFonts w:ascii="Times New Roman" w:hAnsi="Times New Roman"/>
          <w:noProof/>
        </w:rPr>
      </w:pPr>
      <w:r w:rsidRPr="003A4328">
        <w:rPr>
          <w:rFonts w:ascii="Times New Roman" w:hAnsi="Times New Roman"/>
          <w:noProof/>
        </w:rPr>
        <w:t xml:space="preserve">Kapsetaki, M. E. (2026). Trends and impact of single-author publications among vascular surgeons in the UK. </w:t>
      </w:r>
      <w:r w:rsidRPr="003A4328">
        <w:rPr>
          <w:rFonts w:ascii="Times New Roman" w:hAnsi="Times New Roman"/>
          <w:i/>
          <w:iCs/>
          <w:noProof/>
        </w:rPr>
        <w:t>Scientometrics</w:t>
      </w:r>
      <w:r w:rsidRPr="003A4328">
        <w:rPr>
          <w:rFonts w:ascii="Times New Roman" w:hAnsi="Times New Roman"/>
          <w:noProof/>
        </w:rPr>
        <w:t>. https://doi.org/10.1007/s11192-026-05604-2</w:t>
      </w:r>
    </w:p>
    <w:p w14:paraId="135BEED9" w14:textId="21E1D61B" w:rsidR="003A4328" w:rsidRPr="00DA3B4C" w:rsidRDefault="003A4328" w:rsidP="003A4328">
      <w:pPr>
        <w:widowControl w:val="0"/>
        <w:ind w:left="567" w:hanging="567"/>
        <w:rPr>
          <w:rFonts w:ascii="Times New Roman" w:hAnsi="Times New Roman"/>
          <w:b/>
          <w:color w:val="C00000"/>
          <w:szCs w:val="22"/>
        </w:rPr>
      </w:pPr>
      <w:r w:rsidRPr="003A4328">
        <w:rPr>
          <w:rFonts w:ascii="Times New Roman" w:hAnsi="Times New Roman"/>
          <w:noProof/>
        </w:rPr>
        <w:t xml:space="preserve">Yuhana, Y., &amp; Fajari, L. E. W. (2025). Cross-disciplinary effects of problem-based learning on problem-solving skills in mathematics and beyond: A comprehensive meta-analysis and bibliometric. </w:t>
      </w:r>
      <w:r w:rsidRPr="003A4328">
        <w:rPr>
          <w:rFonts w:ascii="Times New Roman" w:hAnsi="Times New Roman"/>
          <w:i/>
          <w:iCs/>
          <w:noProof/>
        </w:rPr>
        <w:t>Eurasia Journal of Mathematics, Science and Technology Education</w:t>
      </w:r>
      <w:r w:rsidRPr="003A4328">
        <w:rPr>
          <w:rFonts w:ascii="Times New Roman" w:hAnsi="Times New Roman"/>
          <w:noProof/>
        </w:rPr>
        <w:t xml:space="preserve">, </w:t>
      </w:r>
      <w:r w:rsidRPr="003A4328">
        <w:rPr>
          <w:rFonts w:ascii="Times New Roman" w:hAnsi="Times New Roman"/>
          <w:i/>
          <w:iCs/>
          <w:noProof/>
        </w:rPr>
        <w:t>21</w:t>
      </w:r>
      <w:r w:rsidRPr="003A4328">
        <w:rPr>
          <w:rFonts w:ascii="Times New Roman" w:hAnsi="Times New Roman"/>
          <w:noProof/>
        </w:rPr>
        <w:t>(11), em2732. https://doi.org/10.29333/ejmste/17345</w:t>
      </w:r>
      <w:r>
        <w:rPr>
          <w:rFonts w:ascii="Times New Roman" w:hAnsi="Times New Roman"/>
          <w:b/>
          <w:color w:val="C00000"/>
          <w:szCs w:val="22"/>
        </w:rPr>
        <w:fldChar w:fldCharType="end"/>
      </w:r>
    </w:p>
    <w:sectPr w:rsidR="003A4328" w:rsidRPr="00DA3B4C" w:rsidSect="00345361">
      <w:headerReference w:type="default" r:id="rId12"/>
      <w:type w:val="continuous"/>
      <w:pgSz w:w="11907" w:h="16840" w:code="9"/>
      <w:pgMar w:top="1418" w:right="1134" w:bottom="1134" w:left="1134" w:header="567"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0675D" w14:textId="77777777" w:rsidR="00AE1ACF" w:rsidRDefault="00AE1ACF" w:rsidP="00BF3648">
      <w:r>
        <w:separator/>
      </w:r>
    </w:p>
  </w:endnote>
  <w:endnote w:type="continuationSeparator" w:id="0">
    <w:p w14:paraId="71A40F09" w14:textId="77777777" w:rsidR="00AE1ACF" w:rsidRDefault="00AE1ACF" w:rsidP="00BF3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aur">
    <w:panose1 w:val="020305040502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01CE6" w14:textId="5A59DB3A" w:rsidR="0011648A" w:rsidRPr="004343B3" w:rsidRDefault="0011648A" w:rsidP="004343B3">
    <w:pPr>
      <w:pStyle w:val="Footer"/>
      <w:spacing w:before="0" w:after="0"/>
      <w:ind w:firstLine="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28A55" w14:textId="77777777" w:rsidR="00AE1ACF" w:rsidRDefault="00AE1ACF" w:rsidP="00BF3648">
      <w:r>
        <w:separator/>
      </w:r>
    </w:p>
  </w:footnote>
  <w:footnote w:type="continuationSeparator" w:id="0">
    <w:p w14:paraId="1D04F0D2" w14:textId="77777777" w:rsidR="00AE1ACF" w:rsidRDefault="00AE1ACF" w:rsidP="00BF3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F62F6" w14:textId="77777777" w:rsidR="00A1033A" w:rsidRPr="001F0AAB" w:rsidRDefault="00A1033A" w:rsidP="001F0AAB">
    <w:pPr>
      <w:pStyle w:val="Header"/>
      <w:spacing w:before="0" w:after="0"/>
      <w:ind w:firstLine="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F0022" w14:textId="31B5E36B" w:rsidR="00C35B0F" w:rsidRPr="002B1837" w:rsidRDefault="00C35B0F" w:rsidP="00C35B0F">
    <w:pPr>
      <w:tabs>
        <w:tab w:val="right" w:pos="9639"/>
      </w:tabs>
      <w:spacing w:before="0" w:after="0"/>
      <w:ind w:firstLine="0"/>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36F6D"/>
    <w:multiLevelType w:val="hybridMultilevel"/>
    <w:tmpl w:val="3244AEB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5F32260"/>
    <w:multiLevelType w:val="hybridMultilevel"/>
    <w:tmpl w:val="1B4C7EB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EDA1747"/>
    <w:multiLevelType w:val="hybridMultilevel"/>
    <w:tmpl w:val="4614EB3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3A90791"/>
    <w:multiLevelType w:val="multilevel"/>
    <w:tmpl w:val="D3D8A52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529614897">
    <w:abstractNumId w:val="3"/>
  </w:num>
  <w:num w:numId="2" w16cid:durableId="1354186052">
    <w:abstractNumId w:val="1"/>
  </w:num>
  <w:num w:numId="3" w16cid:durableId="854417508">
    <w:abstractNumId w:val="0"/>
  </w:num>
  <w:num w:numId="4" w16cid:durableId="933307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removePersonalInformation/>
  <w:removeDateAndTime/>
  <w:mirrorMargins/>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A82"/>
    <w:rsid w:val="00007CC5"/>
    <w:rsid w:val="00011D49"/>
    <w:rsid w:val="00012C06"/>
    <w:rsid w:val="00013E89"/>
    <w:rsid w:val="0001459F"/>
    <w:rsid w:val="0002316E"/>
    <w:rsid w:val="0003414F"/>
    <w:rsid w:val="000353BB"/>
    <w:rsid w:val="00046EBC"/>
    <w:rsid w:val="00052150"/>
    <w:rsid w:val="000534D9"/>
    <w:rsid w:val="00054939"/>
    <w:rsid w:val="00055CDF"/>
    <w:rsid w:val="00061A60"/>
    <w:rsid w:val="00065FD7"/>
    <w:rsid w:val="00076966"/>
    <w:rsid w:val="00076A9E"/>
    <w:rsid w:val="00081DD2"/>
    <w:rsid w:val="000832A2"/>
    <w:rsid w:val="00093E97"/>
    <w:rsid w:val="00094C85"/>
    <w:rsid w:val="000953F8"/>
    <w:rsid w:val="0009576F"/>
    <w:rsid w:val="0009640B"/>
    <w:rsid w:val="00096C8F"/>
    <w:rsid w:val="000B37B5"/>
    <w:rsid w:val="000B633B"/>
    <w:rsid w:val="000B6AFA"/>
    <w:rsid w:val="000C0B18"/>
    <w:rsid w:val="000C5C63"/>
    <w:rsid w:val="000D60AA"/>
    <w:rsid w:val="000E06F0"/>
    <w:rsid w:val="000E49C0"/>
    <w:rsid w:val="000E69EA"/>
    <w:rsid w:val="000E72B7"/>
    <w:rsid w:val="000F592A"/>
    <w:rsid w:val="000F668E"/>
    <w:rsid w:val="000F757D"/>
    <w:rsid w:val="0011648A"/>
    <w:rsid w:val="00122609"/>
    <w:rsid w:val="00122731"/>
    <w:rsid w:val="00122B45"/>
    <w:rsid w:val="00131C88"/>
    <w:rsid w:val="001402F8"/>
    <w:rsid w:val="00142C9A"/>
    <w:rsid w:val="00144041"/>
    <w:rsid w:val="0014549A"/>
    <w:rsid w:val="00146F20"/>
    <w:rsid w:val="001474EB"/>
    <w:rsid w:val="0014755E"/>
    <w:rsid w:val="00151AF7"/>
    <w:rsid w:val="001555DF"/>
    <w:rsid w:val="0015625C"/>
    <w:rsid w:val="001577FC"/>
    <w:rsid w:val="001603A1"/>
    <w:rsid w:val="00167075"/>
    <w:rsid w:val="00176981"/>
    <w:rsid w:val="00177D27"/>
    <w:rsid w:val="00182F1A"/>
    <w:rsid w:val="001832CA"/>
    <w:rsid w:val="001862D7"/>
    <w:rsid w:val="00186564"/>
    <w:rsid w:val="001900CF"/>
    <w:rsid w:val="001911F0"/>
    <w:rsid w:val="00195FF5"/>
    <w:rsid w:val="001A2910"/>
    <w:rsid w:val="001A2969"/>
    <w:rsid w:val="001A4D24"/>
    <w:rsid w:val="001A6B36"/>
    <w:rsid w:val="001B126B"/>
    <w:rsid w:val="001B7A87"/>
    <w:rsid w:val="001D3265"/>
    <w:rsid w:val="001D4A0C"/>
    <w:rsid w:val="001D58A8"/>
    <w:rsid w:val="001E480E"/>
    <w:rsid w:val="001E5676"/>
    <w:rsid w:val="001E5F1B"/>
    <w:rsid w:val="001E62B3"/>
    <w:rsid w:val="001F0AAB"/>
    <w:rsid w:val="001F2F46"/>
    <w:rsid w:val="001F3A7E"/>
    <w:rsid w:val="001F490D"/>
    <w:rsid w:val="001F511E"/>
    <w:rsid w:val="001F5BB2"/>
    <w:rsid w:val="001F6DAF"/>
    <w:rsid w:val="002007DF"/>
    <w:rsid w:val="00201B32"/>
    <w:rsid w:val="002021C8"/>
    <w:rsid w:val="0020499C"/>
    <w:rsid w:val="0022034A"/>
    <w:rsid w:val="00220A9C"/>
    <w:rsid w:val="002245D5"/>
    <w:rsid w:val="00234AE9"/>
    <w:rsid w:val="00236CE1"/>
    <w:rsid w:val="002410D1"/>
    <w:rsid w:val="00242FD8"/>
    <w:rsid w:val="00245C4C"/>
    <w:rsid w:val="00247901"/>
    <w:rsid w:val="002501F1"/>
    <w:rsid w:val="00253165"/>
    <w:rsid w:val="002537FD"/>
    <w:rsid w:val="002553B3"/>
    <w:rsid w:val="00256354"/>
    <w:rsid w:val="00256C20"/>
    <w:rsid w:val="00260B1E"/>
    <w:rsid w:val="00263369"/>
    <w:rsid w:val="0026392D"/>
    <w:rsid w:val="00264126"/>
    <w:rsid w:val="00264D9E"/>
    <w:rsid w:val="00264DFA"/>
    <w:rsid w:val="00270956"/>
    <w:rsid w:val="00272532"/>
    <w:rsid w:val="00275C8E"/>
    <w:rsid w:val="00293D39"/>
    <w:rsid w:val="002953A3"/>
    <w:rsid w:val="002A26DC"/>
    <w:rsid w:val="002A39B1"/>
    <w:rsid w:val="002A7EE6"/>
    <w:rsid w:val="002B311F"/>
    <w:rsid w:val="002B32AF"/>
    <w:rsid w:val="002B45E7"/>
    <w:rsid w:val="002D36CB"/>
    <w:rsid w:val="002D3E0D"/>
    <w:rsid w:val="002D75CD"/>
    <w:rsid w:val="002E0127"/>
    <w:rsid w:val="002E4587"/>
    <w:rsid w:val="002E4C9D"/>
    <w:rsid w:val="002E61EB"/>
    <w:rsid w:val="002E6846"/>
    <w:rsid w:val="002E7D17"/>
    <w:rsid w:val="002F15C8"/>
    <w:rsid w:val="0030086E"/>
    <w:rsid w:val="00301E4F"/>
    <w:rsid w:val="00311109"/>
    <w:rsid w:val="003119AD"/>
    <w:rsid w:val="00312684"/>
    <w:rsid w:val="00315B8A"/>
    <w:rsid w:val="00315D20"/>
    <w:rsid w:val="00320749"/>
    <w:rsid w:val="00321AAA"/>
    <w:rsid w:val="00322B93"/>
    <w:rsid w:val="00322ED0"/>
    <w:rsid w:val="003241C5"/>
    <w:rsid w:val="00325BE2"/>
    <w:rsid w:val="003273C8"/>
    <w:rsid w:val="0033382D"/>
    <w:rsid w:val="00336437"/>
    <w:rsid w:val="00336DF2"/>
    <w:rsid w:val="00340592"/>
    <w:rsid w:val="003447A5"/>
    <w:rsid w:val="00345361"/>
    <w:rsid w:val="00353B28"/>
    <w:rsid w:val="00353BAB"/>
    <w:rsid w:val="003542B5"/>
    <w:rsid w:val="003542D8"/>
    <w:rsid w:val="003545DD"/>
    <w:rsid w:val="003562E5"/>
    <w:rsid w:val="0035679F"/>
    <w:rsid w:val="00360996"/>
    <w:rsid w:val="003644D6"/>
    <w:rsid w:val="00366A24"/>
    <w:rsid w:val="00372606"/>
    <w:rsid w:val="00373D95"/>
    <w:rsid w:val="00377689"/>
    <w:rsid w:val="00383152"/>
    <w:rsid w:val="00384A2F"/>
    <w:rsid w:val="00385C4E"/>
    <w:rsid w:val="00386681"/>
    <w:rsid w:val="00391594"/>
    <w:rsid w:val="003935DC"/>
    <w:rsid w:val="0039555F"/>
    <w:rsid w:val="00396359"/>
    <w:rsid w:val="003A3966"/>
    <w:rsid w:val="003A4328"/>
    <w:rsid w:val="003A43AD"/>
    <w:rsid w:val="003B24B4"/>
    <w:rsid w:val="003B5D35"/>
    <w:rsid w:val="003C0F0C"/>
    <w:rsid w:val="003D26BD"/>
    <w:rsid w:val="003D7EE0"/>
    <w:rsid w:val="003E41FE"/>
    <w:rsid w:val="003F0504"/>
    <w:rsid w:val="003F0BC4"/>
    <w:rsid w:val="003F4065"/>
    <w:rsid w:val="003F5538"/>
    <w:rsid w:val="003F6505"/>
    <w:rsid w:val="004125D0"/>
    <w:rsid w:val="00414309"/>
    <w:rsid w:val="00420053"/>
    <w:rsid w:val="00422349"/>
    <w:rsid w:val="0043184D"/>
    <w:rsid w:val="004343B3"/>
    <w:rsid w:val="00440661"/>
    <w:rsid w:val="00440B7A"/>
    <w:rsid w:val="00440BD8"/>
    <w:rsid w:val="00455AF3"/>
    <w:rsid w:val="00456508"/>
    <w:rsid w:val="00456EB9"/>
    <w:rsid w:val="0046232F"/>
    <w:rsid w:val="00462AAC"/>
    <w:rsid w:val="00462E94"/>
    <w:rsid w:val="004672CA"/>
    <w:rsid w:val="00467DCC"/>
    <w:rsid w:val="00467FF9"/>
    <w:rsid w:val="00472BB1"/>
    <w:rsid w:val="00472C71"/>
    <w:rsid w:val="00473820"/>
    <w:rsid w:val="00492584"/>
    <w:rsid w:val="00492C90"/>
    <w:rsid w:val="00493635"/>
    <w:rsid w:val="00496A76"/>
    <w:rsid w:val="004A12DE"/>
    <w:rsid w:val="004A3286"/>
    <w:rsid w:val="004A3B5D"/>
    <w:rsid w:val="004A3F85"/>
    <w:rsid w:val="004A40BC"/>
    <w:rsid w:val="004A5CD7"/>
    <w:rsid w:val="004B1203"/>
    <w:rsid w:val="004B1CA3"/>
    <w:rsid w:val="004B5D41"/>
    <w:rsid w:val="004B73F2"/>
    <w:rsid w:val="004B7B48"/>
    <w:rsid w:val="004C2230"/>
    <w:rsid w:val="004C3EAC"/>
    <w:rsid w:val="004D4694"/>
    <w:rsid w:val="004D7857"/>
    <w:rsid w:val="004E42C0"/>
    <w:rsid w:val="004F146B"/>
    <w:rsid w:val="004F1963"/>
    <w:rsid w:val="004F2BAB"/>
    <w:rsid w:val="004F4A90"/>
    <w:rsid w:val="004F6F38"/>
    <w:rsid w:val="004F70EF"/>
    <w:rsid w:val="0050000A"/>
    <w:rsid w:val="0050660A"/>
    <w:rsid w:val="00507F0D"/>
    <w:rsid w:val="005170DE"/>
    <w:rsid w:val="00517FC4"/>
    <w:rsid w:val="00523611"/>
    <w:rsid w:val="0052555F"/>
    <w:rsid w:val="0052744D"/>
    <w:rsid w:val="00553368"/>
    <w:rsid w:val="00560859"/>
    <w:rsid w:val="00560A0D"/>
    <w:rsid w:val="00562322"/>
    <w:rsid w:val="00566A66"/>
    <w:rsid w:val="005762A8"/>
    <w:rsid w:val="00584DED"/>
    <w:rsid w:val="005942A2"/>
    <w:rsid w:val="005A036E"/>
    <w:rsid w:val="005A1731"/>
    <w:rsid w:val="005A7B88"/>
    <w:rsid w:val="005B1353"/>
    <w:rsid w:val="005B60DC"/>
    <w:rsid w:val="005B613E"/>
    <w:rsid w:val="005C36C9"/>
    <w:rsid w:val="005C59C8"/>
    <w:rsid w:val="005C5ADA"/>
    <w:rsid w:val="005C6611"/>
    <w:rsid w:val="005D04FD"/>
    <w:rsid w:val="005D0C66"/>
    <w:rsid w:val="005D12B6"/>
    <w:rsid w:val="005D2887"/>
    <w:rsid w:val="005D669F"/>
    <w:rsid w:val="005E2915"/>
    <w:rsid w:val="005E3AC3"/>
    <w:rsid w:val="005F06C9"/>
    <w:rsid w:val="005F48AF"/>
    <w:rsid w:val="00603A34"/>
    <w:rsid w:val="00604F88"/>
    <w:rsid w:val="006054CE"/>
    <w:rsid w:val="00613FBE"/>
    <w:rsid w:val="00620E90"/>
    <w:rsid w:val="0062176F"/>
    <w:rsid w:val="006360E5"/>
    <w:rsid w:val="006364C3"/>
    <w:rsid w:val="0063694E"/>
    <w:rsid w:val="00636D07"/>
    <w:rsid w:val="006408ED"/>
    <w:rsid w:val="00640D2E"/>
    <w:rsid w:val="00643280"/>
    <w:rsid w:val="00650CF9"/>
    <w:rsid w:val="0065116C"/>
    <w:rsid w:val="00654163"/>
    <w:rsid w:val="006637B1"/>
    <w:rsid w:val="00664AB4"/>
    <w:rsid w:val="00666249"/>
    <w:rsid w:val="00667A43"/>
    <w:rsid w:val="00673438"/>
    <w:rsid w:val="00676DCD"/>
    <w:rsid w:val="00680237"/>
    <w:rsid w:val="00684C8F"/>
    <w:rsid w:val="00686C48"/>
    <w:rsid w:val="00686E3A"/>
    <w:rsid w:val="006908AB"/>
    <w:rsid w:val="00692523"/>
    <w:rsid w:val="006926A3"/>
    <w:rsid w:val="006956C4"/>
    <w:rsid w:val="0069650B"/>
    <w:rsid w:val="006977F1"/>
    <w:rsid w:val="006A37F3"/>
    <w:rsid w:val="006B346C"/>
    <w:rsid w:val="006B628D"/>
    <w:rsid w:val="006C216D"/>
    <w:rsid w:val="006C32AF"/>
    <w:rsid w:val="006C3CBD"/>
    <w:rsid w:val="006D05E7"/>
    <w:rsid w:val="006D16A1"/>
    <w:rsid w:val="006D7185"/>
    <w:rsid w:val="006E431D"/>
    <w:rsid w:val="006E5891"/>
    <w:rsid w:val="006E5B0D"/>
    <w:rsid w:val="006F296A"/>
    <w:rsid w:val="006F35EF"/>
    <w:rsid w:val="006F45D9"/>
    <w:rsid w:val="006F63CE"/>
    <w:rsid w:val="00705954"/>
    <w:rsid w:val="007100D6"/>
    <w:rsid w:val="007102DD"/>
    <w:rsid w:val="007118E2"/>
    <w:rsid w:val="00715001"/>
    <w:rsid w:val="00722938"/>
    <w:rsid w:val="00724DC8"/>
    <w:rsid w:val="00725048"/>
    <w:rsid w:val="007300CD"/>
    <w:rsid w:val="00731A33"/>
    <w:rsid w:val="007325B8"/>
    <w:rsid w:val="0073266B"/>
    <w:rsid w:val="0073732B"/>
    <w:rsid w:val="007373E2"/>
    <w:rsid w:val="007430EB"/>
    <w:rsid w:val="00746389"/>
    <w:rsid w:val="00747F11"/>
    <w:rsid w:val="007518FC"/>
    <w:rsid w:val="00752A53"/>
    <w:rsid w:val="00760516"/>
    <w:rsid w:val="007665B7"/>
    <w:rsid w:val="00776EE1"/>
    <w:rsid w:val="00777CA7"/>
    <w:rsid w:val="007814AC"/>
    <w:rsid w:val="00783954"/>
    <w:rsid w:val="007923B8"/>
    <w:rsid w:val="00792FCE"/>
    <w:rsid w:val="00794BE1"/>
    <w:rsid w:val="00797EB7"/>
    <w:rsid w:val="007A1A92"/>
    <w:rsid w:val="007B23C4"/>
    <w:rsid w:val="007B4BAE"/>
    <w:rsid w:val="007B55A2"/>
    <w:rsid w:val="007B6B8B"/>
    <w:rsid w:val="007B782A"/>
    <w:rsid w:val="007C02FB"/>
    <w:rsid w:val="007C7455"/>
    <w:rsid w:val="007D19AF"/>
    <w:rsid w:val="007D3B64"/>
    <w:rsid w:val="007D4550"/>
    <w:rsid w:val="007D6232"/>
    <w:rsid w:val="007D6BCB"/>
    <w:rsid w:val="007D6F4B"/>
    <w:rsid w:val="007E017B"/>
    <w:rsid w:val="007E0611"/>
    <w:rsid w:val="007E302A"/>
    <w:rsid w:val="007E4B05"/>
    <w:rsid w:val="007F3912"/>
    <w:rsid w:val="007F79DE"/>
    <w:rsid w:val="00801246"/>
    <w:rsid w:val="008049A3"/>
    <w:rsid w:val="00810A82"/>
    <w:rsid w:val="00811AFC"/>
    <w:rsid w:val="0082306D"/>
    <w:rsid w:val="008248CA"/>
    <w:rsid w:val="0082627E"/>
    <w:rsid w:val="00826329"/>
    <w:rsid w:val="00827D94"/>
    <w:rsid w:val="00827F2B"/>
    <w:rsid w:val="00833F52"/>
    <w:rsid w:val="008343F5"/>
    <w:rsid w:val="008432E3"/>
    <w:rsid w:val="00843F52"/>
    <w:rsid w:val="00846648"/>
    <w:rsid w:val="00853F44"/>
    <w:rsid w:val="00854DF5"/>
    <w:rsid w:val="00857947"/>
    <w:rsid w:val="008603BE"/>
    <w:rsid w:val="00861132"/>
    <w:rsid w:val="00864979"/>
    <w:rsid w:val="00866AE6"/>
    <w:rsid w:val="00874C01"/>
    <w:rsid w:val="00875552"/>
    <w:rsid w:val="0087795D"/>
    <w:rsid w:val="0088044C"/>
    <w:rsid w:val="00885D17"/>
    <w:rsid w:val="00887EB3"/>
    <w:rsid w:val="008B0AAD"/>
    <w:rsid w:val="008B2297"/>
    <w:rsid w:val="008B6C9C"/>
    <w:rsid w:val="008C0E25"/>
    <w:rsid w:val="008C647F"/>
    <w:rsid w:val="008C700D"/>
    <w:rsid w:val="008C74D4"/>
    <w:rsid w:val="008D52B9"/>
    <w:rsid w:val="008D75F0"/>
    <w:rsid w:val="008E2ACB"/>
    <w:rsid w:val="008E2E20"/>
    <w:rsid w:val="008E5409"/>
    <w:rsid w:val="008E78C8"/>
    <w:rsid w:val="008F10C8"/>
    <w:rsid w:val="008F12DC"/>
    <w:rsid w:val="008F3FD2"/>
    <w:rsid w:val="008F60E8"/>
    <w:rsid w:val="00904F3F"/>
    <w:rsid w:val="009071CA"/>
    <w:rsid w:val="00907364"/>
    <w:rsid w:val="00910185"/>
    <w:rsid w:val="009127CB"/>
    <w:rsid w:val="00914D5E"/>
    <w:rsid w:val="00914D6B"/>
    <w:rsid w:val="00917B61"/>
    <w:rsid w:val="009224DC"/>
    <w:rsid w:val="0092774C"/>
    <w:rsid w:val="009304F6"/>
    <w:rsid w:val="00936DBD"/>
    <w:rsid w:val="009375DE"/>
    <w:rsid w:val="0094093F"/>
    <w:rsid w:val="00942896"/>
    <w:rsid w:val="0094477F"/>
    <w:rsid w:val="0094631A"/>
    <w:rsid w:val="0095112F"/>
    <w:rsid w:val="00955816"/>
    <w:rsid w:val="00956154"/>
    <w:rsid w:val="009603B0"/>
    <w:rsid w:val="00967998"/>
    <w:rsid w:val="00970E7A"/>
    <w:rsid w:val="009715EB"/>
    <w:rsid w:val="009743E3"/>
    <w:rsid w:val="00976E5E"/>
    <w:rsid w:val="009847D1"/>
    <w:rsid w:val="009923DE"/>
    <w:rsid w:val="00993A86"/>
    <w:rsid w:val="009A781F"/>
    <w:rsid w:val="009B207A"/>
    <w:rsid w:val="009B54F0"/>
    <w:rsid w:val="009D5ADD"/>
    <w:rsid w:val="009E2ED4"/>
    <w:rsid w:val="009E4506"/>
    <w:rsid w:val="009E5ABC"/>
    <w:rsid w:val="009F150C"/>
    <w:rsid w:val="009F5540"/>
    <w:rsid w:val="00A0075F"/>
    <w:rsid w:val="00A0197E"/>
    <w:rsid w:val="00A07F34"/>
    <w:rsid w:val="00A1033A"/>
    <w:rsid w:val="00A1233B"/>
    <w:rsid w:val="00A1693F"/>
    <w:rsid w:val="00A275B7"/>
    <w:rsid w:val="00A311EC"/>
    <w:rsid w:val="00A3289C"/>
    <w:rsid w:val="00A3621A"/>
    <w:rsid w:val="00A40D89"/>
    <w:rsid w:val="00A50802"/>
    <w:rsid w:val="00A54E69"/>
    <w:rsid w:val="00A553DB"/>
    <w:rsid w:val="00A60F3F"/>
    <w:rsid w:val="00A662EB"/>
    <w:rsid w:val="00A67A7C"/>
    <w:rsid w:val="00A719E9"/>
    <w:rsid w:val="00A72798"/>
    <w:rsid w:val="00A72B4A"/>
    <w:rsid w:val="00A90B85"/>
    <w:rsid w:val="00AB08F9"/>
    <w:rsid w:val="00AB0E24"/>
    <w:rsid w:val="00AB10E0"/>
    <w:rsid w:val="00AB309B"/>
    <w:rsid w:val="00AB56CF"/>
    <w:rsid w:val="00AD208E"/>
    <w:rsid w:val="00AD65A0"/>
    <w:rsid w:val="00AE1ACF"/>
    <w:rsid w:val="00AE2D9E"/>
    <w:rsid w:val="00AE62AB"/>
    <w:rsid w:val="00AF03F2"/>
    <w:rsid w:val="00AF218F"/>
    <w:rsid w:val="00AF220C"/>
    <w:rsid w:val="00AF7B37"/>
    <w:rsid w:val="00B020C8"/>
    <w:rsid w:val="00B07720"/>
    <w:rsid w:val="00B10324"/>
    <w:rsid w:val="00B1141C"/>
    <w:rsid w:val="00B130D2"/>
    <w:rsid w:val="00B14B99"/>
    <w:rsid w:val="00B14EBE"/>
    <w:rsid w:val="00B14F8F"/>
    <w:rsid w:val="00B223D7"/>
    <w:rsid w:val="00B235CD"/>
    <w:rsid w:val="00B248A9"/>
    <w:rsid w:val="00B25C8D"/>
    <w:rsid w:val="00B31B36"/>
    <w:rsid w:val="00B34A19"/>
    <w:rsid w:val="00B375BE"/>
    <w:rsid w:val="00B442BC"/>
    <w:rsid w:val="00B512EB"/>
    <w:rsid w:val="00B524C7"/>
    <w:rsid w:val="00B5337B"/>
    <w:rsid w:val="00B53502"/>
    <w:rsid w:val="00B53F33"/>
    <w:rsid w:val="00B66A80"/>
    <w:rsid w:val="00B701EE"/>
    <w:rsid w:val="00B750C2"/>
    <w:rsid w:val="00B85038"/>
    <w:rsid w:val="00B87426"/>
    <w:rsid w:val="00B93D52"/>
    <w:rsid w:val="00B93DA1"/>
    <w:rsid w:val="00B94F27"/>
    <w:rsid w:val="00BA2660"/>
    <w:rsid w:val="00BA3173"/>
    <w:rsid w:val="00BA5CDD"/>
    <w:rsid w:val="00BA6E8E"/>
    <w:rsid w:val="00BB3542"/>
    <w:rsid w:val="00BD23F7"/>
    <w:rsid w:val="00BE150E"/>
    <w:rsid w:val="00BE4409"/>
    <w:rsid w:val="00BF2025"/>
    <w:rsid w:val="00BF3648"/>
    <w:rsid w:val="00BF6278"/>
    <w:rsid w:val="00C012CC"/>
    <w:rsid w:val="00C11B13"/>
    <w:rsid w:val="00C13C7C"/>
    <w:rsid w:val="00C1551C"/>
    <w:rsid w:val="00C15CF2"/>
    <w:rsid w:val="00C16549"/>
    <w:rsid w:val="00C16853"/>
    <w:rsid w:val="00C175B8"/>
    <w:rsid w:val="00C22279"/>
    <w:rsid w:val="00C23310"/>
    <w:rsid w:val="00C30DCF"/>
    <w:rsid w:val="00C35B0F"/>
    <w:rsid w:val="00C36141"/>
    <w:rsid w:val="00C431FB"/>
    <w:rsid w:val="00C512CC"/>
    <w:rsid w:val="00C5224A"/>
    <w:rsid w:val="00C606E7"/>
    <w:rsid w:val="00C60F28"/>
    <w:rsid w:val="00C62CA4"/>
    <w:rsid w:val="00C65921"/>
    <w:rsid w:val="00C70942"/>
    <w:rsid w:val="00C725C7"/>
    <w:rsid w:val="00C743EB"/>
    <w:rsid w:val="00C76C2D"/>
    <w:rsid w:val="00C809AF"/>
    <w:rsid w:val="00C80A01"/>
    <w:rsid w:val="00C82D93"/>
    <w:rsid w:val="00C91283"/>
    <w:rsid w:val="00C92BCD"/>
    <w:rsid w:val="00C96928"/>
    <w:rsid w:val="00C971C1"/>
    <w:rsid w:val="00CA4F11"/>
    <w:rsid w:val="00CB0735"/>
    <w:rsid w:val="00CB25EE"/>
    <w:rsid w:val="00CB5EEF"/>
    <w:rsid w:val="00CC4BC4"/>
    <w:rsid w:val="00CD45F6"/>
    <w:rsid w:val="00CD4E12"/>
    <w:rsid w:val="00CE38D4"/>
    <w:rsid w:val="00CE3E40"/>
    <w:rsid w:val="00CE7E47"/>
    <w:rsid w:val="00CF487A"/>
    <w:rsid w:val="00CF5E63"/>
    <w:rsid w:val="00D01E17"/>
    <w:rsid w:val="00D0316E"/>
    <w:rsid w:val="00D03AAB"/>
    <w:rsid w:val="00D0604E"/>
    <w:rsid w:val="00D067EB"/>
    <w:rsid w:val="00D258B4"/>
    <w:rsid w:val="00D26265"/>
    <w:rsid w:val="00D27040"/>
    <w:rsid w:val="00D279A7"/>
    <w:rsid w:val="00D30B51"/>
    <w:rsid w:val="00D3117E"/>
    <w:rsid w:val="00D32461"/>
    <w:rsid w:val="00D369BB"/>
    <w:rsid w:val="00D36DAE"/>
    <w:rsid w:val="00D37C3F"/>
    <w:rsid w:val="00D40AC3"/>
    <w:rsid w:val="00D426D1"/>
    <w:rsid w:val="00D50C33"/>
    <w:rsid w:val="00D514B9"/>
    <w:rsid w:val="00D53344"/>
    <w:rsid w:val="00D57DF2"/>
    <w:rsid w:val="00D6133B"/>
    <w:rsid w:val="00D61445"/>
    <w:rsid w:val="00D6607C"/>
    <w:rsid w:val="00D70E0D"/>
    <w:rsid w:val="00D805C2"/>
    <w:rsid w:val="00D82644"/>
    <w:rsid w:val="00D82ACC"/>
    <w:rsid w:val="00D93674"/>
    <w:rsid w:val="00DA0D99"/>
    <w:rsid w:val="00DA3B4C"/>
    <w:rsid w:val="00DB0899"/>
    <w:rsid w:val="00DB7ABD"/>
    <w:rsid w:val="00DD523B"/>
    <w:rsid w:val="00DD7EB0"/>
    <w:rsid w:val="00DE0694"/>
    <w:rsid w:val="00DE265E"/>
    <w:rsid w:val="00DE439D"/>
    <w:rsid w:val="00DF6339"/>
    <w:rsid w:val="00E021B1"/>
    <w:rsid w:val="00E05AF0"/>
    <w:rsid w:val="00E06667"/>
    <w:rsid w:val="00E14F73"/>
    <w:rsid w:val="00E15551"/>
    <w:rsid w:val="00E25C0E"/>
    <w:rsid w:val="00E25E83"/>
    <w:rsid w:val="00E30581"/>
    <w:rsid w:val="00E316E9"/>
    <w:rsid w:val="00E3197F"/>
    <w:rsid w:val="00E332EB"/>
    <w:rsid w:val="00E33C74"/>
    <w:rsid w:val="00E360A5"/>
    <w:rsid w:val="00E4695E"/>
    <w:rsid w:val="00E47A6D"/>
    <w:rsid w:val="00E50797"/>
    <w:rsid w:val="00E54ACD"/>
    <w:rsid w:val="00E5547C"/>
    <w:rsid w:val="00E6054D"/>
    <w:rsid w:val="00E64950"/>
    <w:rsid w:val="00E674AB"/>
    <w:rsid w:val="00E71BEE"/>
    <w:rsid w:val="00E73B77"/>
    <w:rsid w:val="00E73D00"/>
    <w:rsid w:val="00E7475C"/>
    <w:rsid w:val="00E803C4"/>
    <w:rsid w:val="00E87FF0"/>
    <w:rsid w:val="00E910A4"/>
    <w:rsid w:val="00E94C38"/>
    <w:rsid w:val="00E95F59"/>
    <w:rsid w:val="00EA0BE8"/>
    <w:rsid w:val="00EA4481"/>
    <w:rsid w:val="00EA5484"/>
    <w:rsid w:val="00EB3B82"/>
    <w:rsid w:val="00EB5B14"/>
    <w:rsid w:val="00EB6F3A"/>
    <w:rsid w:val="00EC3E32"/>
    <w:rsid w:val="00ED18CD"/>
    <w:rsid w:val="00ED260D"/>
    <w:rsid w:val="00ED45C4"/>
    <w:rsid w:val="00EE0140"/>
    <w:rsid w:val="00EE0159"/>
    <w:rsid w:val="00EE25AB"/>
    <w:rsid w:val="00EE587B"/>
    <w:rsid w:val="00F00AD5"/>
    <w:rsid w:val="00F02B62"/>
    <w:rsid w:val="00F1608D"/>
    <w:rsid w:val="00F16F61"/>
    <w:rsid w:val="00F344DF"/>
    <w:rsid w:val="00F36F6D"/>
    <w:rsid w:val="00F43947"/>
    <w:rsid w:val="00F444EA"/>
    <w:rsid w:val="00F45BE6"/>
    <w:rsid w:val="00F50DF0"/>
    <w:rsid w:val="00F54054"/>
    <w:rsid w:val="00F543FE"/>
    <w:rsid w:val="00F61AD1"/>
    <w:rsid w:val="00F6265B"/>
    <w:rsid w:val="00F70CAD"/>
    <w:rsid w:val="00F73F0A"/>
    <w:rsid w:val="00F76B0F"/>
    <w:rsid w:val="00F94A4C"/>
    <w:rsid w:val="00F96E8F"/>
    <w:rsid w:val="00FA38DA"/>
    <w:rsid w:val="00FA5D0C"/>
    <w:rsid w:val="00FA5F04"/>
    <w:rsid w:val="00FB020B"/>
    <w:rsid w:val="00FB09CB"/>
    <w:rsid w:val="00FB449F"/>
    <w:rsid w:val="00FB6363"/>
    <w:rsid w:val="00FC6E1B"/>
    <w:rsid w:val="00FD17A4"/>
    <w:rsid w:val="00FD2742"/>
    <w:rsid w:val="00FD7B9C"/>
    <w:rsid w:val="00FE34B5"/>
    <w:rsid w:val="00FE537B"/>
    <w:rsid w:val="00FE552B"/>
    <w:rsid w:val="00FE7997"/>
    <w:rsid w:val="00FF4AFC"/>
    <w:rsid w:val="00FF5E62"/>
    <w:rsid w:val="00FF6AD8"/>
    <w:rsid w:val="00FF7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D5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6 Isi"/>
    <w:qFormat/>
    <w:rsid w:val="007430EB"/>
    <w:pPr>
      <w:overflowPunct w:val="0"/>
      <w:autoSpaceDE w:val="0"/>
      <w:autoSpaceDN w:val="0"/>
      <w:adjustRightInd w:val="0"/>
      <w:spacing w:before="120" w:after="120" w:line="240" w:lineRule="auto"/>
      <w:ind w:firstLine="567"/>
      <w:jc w:val="both"/>
      <w:textAlignment w:val="baseline"/>
    </w:pPr>
    <w:rPr>
      <w:rFonts w:ascii="Garamond" w:eastAsia="Times New Roman" w:hAnsi="Garamond" w:cs="Times New Roman"/>
      <w:sz w:val="22"/>
      <w:szCs w:val="20"/>
    </w:rPr>
  </w:style>
  <w:style w:type="paragraph" w:styleId="Heading1">
    <w:name w:val="heading 1"/>
    <w:basedOn w:val="Normal"/>
    <w:next w:val="Normal"/>
    <w:link w:val="Heading1Char"/>
    <w:uiPriority w:val="9"/>
    <w:qFormat/>
    <w:rsid w:val="007102DD"/>
    <w:pPr>
      <w:keepNext/>
      <w:keepLines/>
      <w:spacing w:before="240"/>
      <w:ind w:firstLine="0"/>
      <w:outlineLvl w:val="0"/>
    </w:pPr>
    <w:rPr>
      <w:rFonts w:eastAsiaTheme="majorEastAsia" w:cstheme="majorBidi"/>
      <w:b/>
      <w:sz w:val="24"/>
      <w:szCs w:val="32"/>
    </w:rPr>
  </w:style>
  <w:style w:type="paragraph" w:styleId="Heading2">
    <w:name w:val="heading 2"/>
    <w:basedOn w:val="Normal"/>
    <w:next w:val="Normal"/>
    <w:link w:val="Heading2Char"/>
    <w:uiPriority w:val="9"/>
    <w:semiHidden/>
    <w:unhideWhenUsed/>
    <w:qFormat/>
    <w:rsid w:val="00320749"/>
    <w:pPr>
      <w:keepNext/>
      <w:keepLines/>
      <w:spacing w:before="0" w:after="0"/>
      <w:ind w:firstLine="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NamaPenulis">
    <w:name w:val="2. Nama Penulis"/>
    <w:basedOn w:val="Normal"/>
    <w:link w:val="2NamaPenulisChar"/>
    <w:qFormat/>
    <w:rsid w:val="005C5ADA"/>
    <w:pPr>
      <w:spacing w:after="240"/>
      <w:ind w:firstLine="0"/>
      <w:jc w:val="center"/>
    </w:pPr>
    <w:rPr>
      <w:b/>
      <w:sz w:val="24"/>
    </w:rPr>
  </w:style>
  <w:style w:type="character" w:customStyle="1" w:styleId="2NamaPenulisChar">
    <w:name w:val="2. Nama Penulis Char"/>
    <w:basedOn w:val="DefaultParagraphFont"/>
    <w:link w:val="2NamaPenulis"/>
    <w:rsid w:val="005C5ADA"/>
    <w:rPr>
      <w:rFonts w:ascii="Garamond" w:eastAsia="Times New Roman" w:hAnsi="Garamond" w:cs="Times New Roman"/>
      <w:b/>
      <w:szCs w:val="20"/>
    </w:rPr>
  </w:style>
  <w:style w:type="paragraph" w:customStyle="1" w:styleId="1Judul">
    <w:name w:val="1. Judul"/>
    <w:basedOn w:val="Normal"/>
    <w:link w:val="1JudulChar"/>
    <w:qFormat/>
    <w:rsid w:val="00096C8F"/>
    <w:pPr>
      <w:spacing w:after="360"/>
      <w:ind w:firstLine="0"/>
      <w:jc w:val="center"/>
    </w:pPr>
    <w:rPr>
      <w:rFonts w:cs="Segoe UI"/>
      <w:b/>
      <w:sz w:val="28"/>
      <w:szCs w:val="24"/>
    </w:rPr>
  </w:style>
  <w:style w:type="character" w:customStyle="1" w:styleId="1JudulChar">
    <w:name w:val="1. Judul Char"/>
    <w:basedOn w:val="DefaultParagraphFont"/>
    <w:link w:val="1Judul"/>
    <w:rsid w:val="00096C8F"/>
    <w:rPr>
      <w:rFonts w:ascii="Garamond" w:eastAsia="Times New Roman" w:hAnsi="Garamond" w:cs="Segoe UI"/>
      <w:b/>
      <w:sz w:val="28"/>
      <w:szCs w:val="24"/>
      <w:lang w:val="en"/>
    </w:rPr>
  </w:style>
  <w:style w:type="paragraph" w:styleId="BodyText">
    <w:name w:val="Body Text"/>
    <w:basedOn w:val="Normal"/>
    <w:link w:val="BodyTextChar"/>
    <w:rsid w:val="00810A82"/>
    <w:pPr>
      <w:overflowPunct/>
      <w:autoSpaceDE/>
      <w:autoSpaceDN/>
      <w:adjustRightInd/>
      <w:spacing w:line="360" w:lineRule="auto"/>
      <w:ind w:firstLine="289"/>
      <w:textAlignment w:val="auto"/>
    </w:pPr>
    <w:rPr>
      <w:rFonts w:ascii="Times New Roman" w:eastAsia="SimSun" w:hAnsi="Times New Roman"/>
      <w:spacing w:val="-1"/>
      <w:sz w:val="20"/>
    </w:rPr>
  </w:style>
  <w:style w:type="character" w:customStyle="1" w:styleId="BodyTextChar">
    <w:name w:val="Body Text Char"/>
    <w:basedOn w:val="DefaultParagraphFont"/>
    <w:link w:val="BodyText"/>
    <w:rsid w:val="00810A82"/>
    <w:rPr>
      <w:rFonts w:eastAsia="SimSun" w:cs="Times New Roman"/>
      <w:spacing w:val="-1"/>
      <w:sz w:val="20"/>
      <w:szCs w:val="20"/>
    </w:rPr>
  </w:style>
  <w:style w:type="character" w:styleId="Hyperlink">
    <w:name w:val="Hyperlink"/>
    <w:basedOn w:val="DefaultParagraphFont"/>
    <w:uiPriority w:val="99"/>
    <w:unhideWhenUsed/>
    <w:rsid w:val="00B375BE"/>
    <w:rPr>
      <w:color w:val="0000FF" w:themeColor="hyperlink"/>
      <w:u w:val="single"/>
    </w:rPr>
  </w:style>
  <w:style w:type="paragraph" w:styleId="BalloonText">
    <w:name w:val="Balloon Text"/>
    <w:basedOn w:val="Normal"/>
    <w:link w:val="BalloonTextChar"/>
    <w:uiPriority w:val="99"/>
    <w:semiHidden/>
    <w:unhideWhenUsed/>
    <w:rsid w:val="001D4A0C"/>
    <w:rPr>
      <w:rFonts w:ascii="Tahoma" w:hAnsi="Tahoma" w:cs="Tahoma"/>
      <w:sz w:val="16"/>
      <w:szCs w:val="16"/>
    </w:rPr>
  </w:style>
  <w:style w:type="character" w:customStyle="1" w:styleId="BalloonTextChar">
    <w:name w:val="Balloon Text Char"/>
    <w:basedOn w:val="DefaultParagraphFont"/>
    <w:link w:val="BalloonText"/>
    <w:uiPriority w:val="99"/>
    <w:semiHidden/>
    <w:rsid w:val="001D4A0C"/>
    <w:rPr>
      <w:rFonts w:ascii="Tahoma" w:eastAsia="Times New Roman" w:hAnsi="Tahoma" w:cs="Tahoma"/>
      <w:sz w:val="16"/>
      <w:szCs w:val="16"/>
    </w:rPr>
  </w:style>
  <w:style w:type="table" w:styleId="TableGrid">
    <w:name w:val="Table Grid"/>
    <w:basedOn w:val="TableNormal"/>
    <w:uiPriority w:val="59"/>
    <w:rsid w:val="00993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75CD"/>
    <w:pPr>
      <w:ind w:left="720"/>
      <w:contextualSpacing/>
    </w:pPr>
  </w:style>
  <w:style w:type="paragraph" w:styleId="Header">
    <w:name w:val="header"/>
    <w:basedOn w:val="Normal"/>
    <w:link w:val="HeaderChar"/>
    <w:uiPriority w:val="99"/>
    <w:unhideWhenUsed/>
    <w:rsid w:val="00BF3648"/>
    <w:pPr>
      <w:tabs>
        <w:tab w:val="center" w:pos="4680"/>
        <w:tab w:val="right" w:pos="9360"/>
      </w:tabs>
    </w:pPr>
  </w:style>
  <w:style w:type="character" w:customStyle="1" w:styleId="HeaderChar">
    <w:name w:val="Header Char"/>
    <w:basedOn w:val="DefaultParagraphFont"/>
    <w:link w:val="Header"/>
    <w:uiPriority w:val="99"/>
    <w:rsid w:val="00BF3648"/>
    <w:rPr>
      <w:rFonts w:ascii="Centaur" w:eastAsia="Times New Roman" w:hAnsi="Centaur" w:cs="Times New Roman"/>
      <w:sz w:val="22"/>
      <w:szCs w:val="20"/>
    </w:rPr>
  </w:style>
  <w:style w:type="paragraph" w:styleId="Footer">
    <w:name w:val="footer"/>
    <w:basedOn w:val="Normal"/>
    <w:link w:val="FooterChar"/>
    <w:uiPriority w:val="99"/>
    <w:unhideWhenUsed/>
    <w:rsid w:val="00BF3648"/>
    <w:pPr>
      <w:tabs>
        <w:tab w:val="center" w:pos="4680"/>
        <w:tab w:val="right" w:pos="9360"/>
      </w:tabs>
    </w:pPr>
  </w:style>
  <w:style w:type="character" w:customStyle="1" w:styleId="FooterChar">
    <w:name w:val="Footer Char"/>
    <w:basedOn w:val="DefaultParagraphFont"/>
    <w:link w:val="Footer"/>
    <w:uiPriority w:val="99"/>
    <w:rsid w:val="00BF3648"/>
    <w:rPr>
      <w:rFonts w:ascii="Centaur" w:eastAsia="Times New Roman" w:hAnsi="Centaur" w:cs="Times New Roman"/>
      <w:sz w:val="22"/>
      <w:szCs w:val="20"/>
    </w:rPr>
  </w:style>
  <w:style w:type="character" w:customStyle="1" w:styleId="UnresolvedMention1">
    <w:name w:val="Unresolved Mention1"/>
    <w:basedOn w:val="DefaultParagraphFont"/>
    <w:uiPriority w:val="99"/>
    <w:semiHidden/>
    <w:unhideWhenUsed/>
    <w:rsid w:val="00DB0899"/>
    <w:rPr>
      <w:color w:val="605E5C"/>
      <w:shd w:val="clear" w:color="auto" w:fill="E1DFDD"/>
    </w:rPr>
  </w:style>
  <w:style w:type="table" w:customStyle="1" w:styleId="TableGrid11">
    <w:name w:val="Table Grid11"/>
    <w:basedOn w:val="TableNormal"/>
    <w:next w:val="TableGrid"/>
    <w:uiPriority w:val="39"/>
    <w:rsid w:val="002A3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102DD"/>
    <w:rPr>
      <w:rFonts w:ascii="Garamond" w:eastAsiaTheme="majorEastAsia" w:hAnsi="Garamond" w:cstheme="majorBidi"/>
      <w:b/>
      <w:szCs w:val="32"/>
    </w:rPr>
  </w:style>
  <w:style w:type="character" w:customStyle="1" w:styleId="Heading2Char">
    <w:name w:val="Heading 2 Char"/>
    <w:basedOn w:val="DefaultParagraphFont"/>
    <w:link w:val="Heading2"/>
    <w:uiPriority w:val="9"/>
    <w:semiHidden/>
    <w:rsid w:val="00320749"/>
    <w:rPr>
      <w:rFonts w:ascii="Garamond" w:eastAsiaTheme="majorEastAsia" w:hAnsi="Garamond" w:cstheme="majorBidi"/>
      <w:b/>
      <w:sz w:val="22"/>
      <w:szCs w:val="26"/>
    </w:rPr>
  </w:style>
  <w:style w:type="character" w:styleId="UnresolvedMention">
    <w:name w:val="Unresolved Mention"/>
    <w:basedOn w:val="DefaultParagraphFont"/>
    <w:uiPriority w:val="99"/>
    <w:semiHidden/>
    <w:unhideWhenUsed/>
    <w:rsid w:val="00186564"/>
    <w:rPr>
      <w:color w:val="605E5C"/>
      <w:shd w:val="clear" w:color="auto" w:fill="E1DFDD"/>
    </w:rPr>
  </w:style>
  <w:style w:type="paragraph" w:styleId="NormalWeb">
    <w:name w:val="Normal (Web)"/>
    <w:basedOn w:val="Normal"/>
    <w:uiPriority w:val="99"/>
    <w:semiHidden/>
    <w:unhideWhenUsed/>
    <w:rsid w:val="00917B6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94503">
      <w:bodyDiv w:val="1"/>
      <w:marLeft w:val="0"/>
      <w:marRight w:val="0"/>
      <w:marTop w:val="0"/>
      <w:marBottom w:val="0"/>
      <w:divBdr>
        <w:top w:val="none" w:sz="0" w:space="0" w:color="auto"/>
        <w:left w:val="none" w:sz="0" w:space="0" w:color="auto"/>
        <w:bottom w:val="none" w:sz="0" w:space="0" w:color="auto"/>
        <w:right w:val="none" w:sz="0" w:space="0" w:color="auto"/>
      </w:divBdr>
      <w:divsChild>
        <w:div w:id="150297762">
          <w:marLeft w:val="0"/>
          <w:marRight w:val="0"/>
          <w:marTop w:val="0"/>
          <w:marBottom w:val="0"/>
          <w:divBdr>
            <w:top w:val="none" w:sz="0" w:space="0" w:color="auto"/>
            <w:left w:val="none" w:sz="0" w:space="0" w:color="auto"/>
            <w:bottom w:val="none" w:sz="0" w:space="0" w:color="auto"/>
            <w:right w:val="none" w:sz="0" w:space="0" w:color="auto"/>
          </w:divBdr>
        </w:div>
      </w:divsChild>
    </w:div>
  </w:divs>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288DF-61CB-45EF-8196-C1A22E84E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3555</Words>
  <Characters>20265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2026-04-13T10:34:00Z</dcterms:created>
  <dcterms:modified xsi:type="dcterms:W3CDTF">2026-04-13T11:46:00Z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9a3eea1c-07bb-3671-a559-954fb713a61b</vt:lpwstr>
  </property>
  <property fmtid="{D5CDD505-2E9C-101B-9397-08002B2CF9AE}" pid="24" name="Mendeley Citation Style_1">
    <vt:lpwstr>http://www.zotero.org/styles/apa</vt:lpwstr>
  </property>
</Properties>
</file>